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BB" w:rsidRDefault="00B67837" w:rsidP="00BA18BB">
      <w:pPr>
        <w:jc w:val="center"/>
        <w:rPr>
          <w:rFonts w:ascii="Times New Roman" w:hAnsi="Times New Roman"/>
          <w:b/>
          <w:sz w:val="28"/>
          <w:szCs w:val="28"/>
        </w:rPr>
      </w:pPr>
      <w:r w:rsidRPr="00BA18BB">
        <w:rPr>
          <w:rFonts w:ascii="Times New Roman" w:hAnsi="Times New Roman"/>
          <w:b/>
          <w:sz w:val="28"/>
          <w:szCs w:val="28"/>
        </w:rPr>
        <w:t>Показатели мониторинга системы образования</w:t>
      </w:r>
      <w:r w:rsidRPr="00BA18BB">
        <w:rPr>
          <w:sz w:val="28"/>
          <w:szCs w:val="28"/>
        </w:rPr>
        <w:t xml:space="preserve"> </w:t>
      </w:r>
      <w:r w:rsidR="00BA18BB">
        <w:rPr>
          <w:sz w:val="28"/>
          <w:szCs w:val="28"/>
        </w:rPr>
        <w:t xml:space="preserve"> </w:t>
      </w:r>
      <w:r w:rsidR="00BA18B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7837" w:rsidRPr="00BA18BB" w:rsidRDefault="00BA18BB" w:rsidP="00BA18BB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«Смоленский район»     Смоленской области   </w:t>
      </w:r>
      <w:r w:rsidRPr="00BA18BB">
        <w:rPr>
          <w:rFonts w:ascii="Times New Roman" w:hAnsi="Times New Roman"/>
          <w:b/>
          <w:sz w:val="28"/>
          <w:szCs w:val="28"/>
        </w:rPr>
        <w:t>за 2014 год</w:t>
      </w:r>
    </w:p>
    <w:p w:rsidR="00B67837" w:rsidRPr="008B3272" w:rsidRDefault="00B67837" w:rsidP="00B67837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3106"/>
      </w:tblGrid>
      <w:tr w:rsidR="00B67837" w:rsidRPr="008B3272" w:rsidTr="00A740C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7" w:rsidRPr="008B3272" w:rsidRDefault="00B67837" w:rsidP="00A74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t>Раздел отчета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7" w:rsidRPr="008B3272" w:rsidRDefault="00B67837" w:rsidP="00A74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t>Содержание отчета</w:t>
            </w:r>
          </w:p>
        </w:tc>
      </w:tr>
      <w:tr w:rsidR="00B67837" w:rsidRPr="008B3272" w:rsidTr="00AB77B8">
        <w:trPr>
          <w:trHeight w:val="126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t>1Вводная часть</w:t>
            </w: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t>1.2Анализ состояния и перспектив развития системы образования</w:t>
            </w: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7" w:rsidRPr="008B3272" w:rsidRDefault="008B3272" w:rsidP="008B3272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r w:rsidRPr="008B3272">
              <w:rPr>
                <w:color w:val="000000"/>
              </w:rPr>
              <w:lastRenderedPageBreak/>
              <w:t xml:space="preserve">            </w:t>
            </w:r>
          </w:p>
          <w:p w:rsidR="00B67837" w:rsidRPr="008B3272" w:rsidRDefault="00B67837" w:rsidP="00A740C3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«Смоленский район» расположено в центральной части Смоленской области. Административный центр — город Смоленск. Район на севере граничит с </w:t>
            </w:r>
            <w:proofErr w:type="gram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Демидовским</w:t>
            </w:r>
            <w:proofErr w:type="gram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востоке  – с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Духовщинским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Кардымовским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юго-востоке  – с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Монастырщинским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юго-западе  – с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Руднянским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районами области. Смоленский район образован в 1930 году слиянием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Гринёвского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Катынского и </w:t>
            </w:r>
            <w:proofErr w:type="spell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районов.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color w:val="000000"/>
              </w:rPr>
            </w:pPr>
            <w:r w:rsidRPr="008B3272">
              <w:rPr>
                <w:color w:val="000000"/>
              </w:rPr>
              <w:t xml:space="preserve">Отрадно отметить, что среднегодовая численность населения района в 2014 году увеличилась относительно 2013 года на 1713 человек и составила </w:t>
            </w:r>
            <w:r w:rsidRPr="008B3272">
              <w:t>50548</w:t>
            </w:r>
            <w:r w:rsidRPr="008B3272">
              <w:rPr>
                <w:color w:val="000000"/>
              </w:rPr>
              <w:t>тыс.</w:t>
            </w:r>
          </w:p>
          <w:tbl>
            <w:tblPr>
              <w:tblW w:w="121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28"/>
              <w:gridCol w:w="2546"/>
              <w:gridCol w:w="3402"/>
            </w:tblGrid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37" w:rsidRPr="008B3272" w:rsidRDefault="00A740C3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</w:t>
                  </w:r>
                  <w:r w:rsidR="00B67837" w:rsidRPr="008B3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</w:p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2014г.</w:t>
                  </w:r>
                </w:p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Численность постоянного населения, всего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48835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50548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моложе трудоспособного возраста (0-16 лет)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6500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6861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трудоспособного возраста (мужчины 16-60, женщины 16-55 лет)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28600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30616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старше трудоспособного возраста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13700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13071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456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421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прибывших</w:t>
                  </w:r>
                  <w:proofErr w:type="gramEnd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постоянное место жительства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5615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4644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выбывших</w:t>
                  </w:r>
                  <w:proofErr w:type="gramEnd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постоянное местожительства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2469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4031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Миграционный прирост</w:t>
                  </w:r>
                  <w:proofErr w:type="gramStart"/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 (+/-)</w:t>
                  </w:r>
                  <w:proofErr w:type="gramEnd"/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3146 чел.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sz w:val="24"/>
                      <w:szCs w:val="24"/>
                    </w:rPr>
                    <w:t>613 чел.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Число заключенных браков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</w:tr>
            <w:tr w:rsidR="00B67837" w:rsidRPr="008B3272" w:rsidTr="00076455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Число зарегистрированных разводов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837" w:rsidRPr="008B3272" w:rsidRDefault="00B67837" w:rsidP="00DF703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32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</w:t>
                  </w:r>
                </w:p>
              </w:tc>
            </w:tr>
          </w:tbl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color w:val="000000"/>
              </w:rPr>
            </w:pPr>
            <w:r w:rsidRPr="008B3272">
              <w:rPr>
                <w:color w:val="000000"/>
              </w:rPr>
              <w:t>   </w:t>
            </w:r>
            <w:r w:rsidRPr="008B3272">
              <w:t xml:space="preserve">В муниципальном образовании </w:t>
            </w:r>
            <w:r w:rsidR="00DF7033" w:rsidRPr="008B3272">
              <w:t xml:space="preserve">«Смоленский район» Смоленской области </w:t>
            </w:r>
            <w:r w:rsidRPr="008B3272">
              <w:t>утверждены и реализуются  следующие  программы:</w:t>
            </w:r>
            <w:r w:rsidRPr="008B3272">
              <w:rPr>
                <w:b/>
                <w:lang w:eastAsia="en-US"/>
              </w:rPr>
              <w:t xml:space="preserve"> </w:t>
            </w:r>
            <w:r w:rsidRPr="008B32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B3272">
              <w:rPr>
                <w:color w:val="000000"/>
                <w:shd w:val="clear" w:color="auto" w:fill="FFFFFF"/>
              </w:rPr>
              <w:t xml:space="preserve">«Развитие общего образования в муниципальном образовании «Смоленский район» Смоленской области 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на </w:t>
            </w:r>
            <w:r w:rsidRPr="008B3272">
              <w:rPr>
                <w:color w:val="000000"/>
                <w:shd w:val="clear" w:color="auto" w:fill="FFFFFF"/>
              </w:rPr>
              <w:t>2</w:t>
            </w:r>
            <w:r w:rsidR="00DF7033" w:rsidRPr="008B3272">
              <w:rPr>
                <w:color w:val="000000"/>
                <w:shd w:val="clear" w:color="auto" w:fill="FFFFFF"/>
              </w:rPr>
              <w:t>0</w:t>
            </w:r>
            <w:r w:rsidRPr="008B3272">
              <w:rPr>
                <w:color w:val="000000"/>
                <w:shd w:val="clear" w:color="auto" w:fill="FFFFFF"/>
              </w:rPr>
              <w:t>14-2016 годы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(Постановление  Администрации муниципального образования «Смоленский район» Смоленской области №3946 от 31.12.2013г)</w:t>
            </w:r>
            <w:r w:rsidRPr="008B3272">
              <w:rPr>
                <w:color w:val="000000"/>
                <w:shd w:val="clear" w:color="auto" w:fill="FFFFFF"/>
              </w:rPr>
              <w:t xml:space="preserve">,  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Программа </w:t>
            </w:r>
            <w:r w:rsidRPr="008B3272">
              <w:rPr>
                <w:color w:val="000000"/>
                <w:shd w:val="clear" w:color="auto" w:fill="FFFFFF"/>
              </w:rPr>
              <w:t>«Молодежь муниципального образования «Смоленский район» Смоленской области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</w:t>
            </w:r>
            <w:r w:rsidRPr="008B3272">
              <w:rPr>
                <w:color w:val="000000"/>
                <w:shd w:val="clear" w:color="auto" w:fill="FFFFFF"/>
              </w:rPr>
              <w:t>2</w:t>
            </w:r>
            <w:r w:rsidR="00DF7033" w:rsidRPr="008B3272">
              <w:rPr>
                <w:color w:val="000000"/>
                <w:shd w:val="clear" w:color="auto" w:fill="FFFFFF"/>
              </w:rPr>
              <w:t>0</w:t>
            </w:r>
            <w:r w:rsidRPr="008B3272">
              <w:rPr>
                <w:color w:val="000000"/>
                <w:shd w:val="clear" w:color="auto" w:fill="FFFFFF"/>
              </w:rPr>
              <w:t>14-2016 годы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(Постановление  Администрации муниципального образования «Смоленский район» Смоленской области №3948 от 31.12.2013г)</w:t>
            </w:r>
            <w:r w:rsidRPr="008B3272">
              <w:rPr>
                <w:color w:val="000000"/>
                <w:shd w:val="clear" w:color="auto" w:fill="FFFFFF"/>
              </w:rPr>
              <w:t>,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b/>
              </w:rPr>
            </w:pPr>
            <w:proofErr w:type="gramStart"/>
            <w:r w:rsidRPr="008B3272">
              <w:rPr>
                <w:color w:val="000000"/>
                <w:shd w:val="clear" w:color="auto" w:fill="FFFFFF"/>
              </w:rPr>
              <w:t>Ведомственная целевая программа об организации отдыха, оздоровления, занятости детей и подростков Смоленского района на 2014-2016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</w:t>
            </w:r>
            <w:r w:rsidRPr="008B3272">
              <w:rPr>
                <w:color w:val="000000"/>
                <w:shd w:val="clear" w:color="auto" w:fill="FFFFFF"/>
              </w:rPr>
              <w:t>годы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(Постановление  Администрации муниципального образования «Смоленский район» Смоленской области № 3951 от 31.12.2013г), Программа</w:t>
            </w:r>
            <w:r w:rsidRPr="008B3272">
              <w:rPr>
                <w:color w:val="000000"/>
                <w:shd w:val="clear" w:color="auto" w:fill="FFFFFF"/>
              </w:rPr>
              <w:t xml:space="preserve"> «Организация предоставления бесплатного дошкольного образования в образовательных организац</w:t>
            </w:r>
            <w:r w:rsidR="00BA18BB">
              <w:rPr>
                <w:color w:val="000000"/>
                <w:shd w:val="clear" w:color="auto" w:fill="FFFFFF"/>
              </w:rPr>
              <w:t>иях муниципального образования «</w:t>
            </w:r>
            <w:r w:rsidRPr="008B3272">
              <w:rPr>
                <w:color w:val="000000"/>
                <w:shd w:val="clear" w:color="auto" w:fill="FFFFFF"/>
              </w:rPr>
              <w:t>Смоленский район» Смоленской области 2</w:t>
            </w:r>
            <w:r w:rsidR="00DF7033" w:rsidRPr="008B3272">
              <w:rPr>
                <w:color w:val="000000"/>
                <w:shd w:val="clear" w:color="auto" w:fill="FFFFFF"/>
              </w:rPr>
              <w:t>014-2016</w:t>
            </w:r>
            <w:r w:rsidRPr="008B3272">
              <w:rPr>
                <w:color w:val="000000"/>
                <w:shd w:val="clear" w:color="auto" w:fill="FFFFFF"/>
              </w:rPr>
              <w:t xml:space="preserve"> годы</w:t>
            </w:r>
            <w:r w:rsidR="00BE4ACD" w:rsidRPr="008B3272">
              <w:rPr>
                <w:color w:val="000000"/>
                <w:shd w:val="clear" w:color="auto" w:fill="FFFFFF"/>
              </w:rPr>
              <w:t xml:space="preserve"> (Постановление  Администрации муниципального образования «Смоленский район» Смоленской области №3950 от 31.12.2013г).</w:t>
            </w:r>
            <w:proofErr w:type="gramEnd"/>
          </w:p>
          <w:p w:rsidR="00B67837" w:rsidRPr="008B3272" w:rsidRDefault="00B67837" w:rsidP="00AB77B8">
            <w:pPr>
              <w:pStyle w:val="a8"/>
              <w:shd w:val="clear" w:color="auto" w:fill="FFFFFF"/>
              <w:spacing w:before="0" w:beforeAutospacing="0" w:after="0" w:afterAutospacing="0" w:line="252" w:lineRule="atLeast"/>
            </w:pPr>
            <w:r w:rsidRPr="008B3272">
              <w:rPr>
                <w:color w:val="000000"/>
              </w:rPr>
              <w:t>В 2014 году деятельность Администрации муниципального образования «Смоленский район» Смоленской области была направлена на повышение уровня жизни населения, развитие экономики, увеличение доходов бюджета района, обеспечение прав граждан в области образования, культуры и иных услуг.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r w:rsidRPr="008B3272">
              <w:rPr>
                <w:rStyle w:val="apple-converted-space"/>
                <w:color w:val="000000"/>
              </w:rPr>
              <w:t> </w:t>
            </w:r>
            <w:r w:rsidRPr="008B3272">
              <w:t>Контактная информация  Комитета по образованию МО «Смоленский район» Смоленской области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r w:rsidRPr="008B3272">
              <w:rPr>
                <w:color w:val="000000"/>
                <w:u w:val="single"/>
              </w:rPr>
              <w:t>Лонщакова Ирина Викторовна</w:t>
            </w:r>
            <w:r w:rsidRPr="008B3272">
              <w:rPr>
                <w:color w:val="000000"/>
              </w:rPr>
              <w:t xml:space="preserve">   -  Председатель Комитета по образованию  (4812) 62-31-49</w:t>
            </w:r>
            <w:r w:rsidRPr="008B3272">
              <w:rPr>
                <w:color w:val="006400"/>
              </w:rPr>
              <w:t> </w:t>
            </w:r>
            <w:hyperlink r:id="rId6" w:history="1">
              <w:r w:rsidRPr="00BA18BB">
                <w:rPr>
                  <w:rStyle w:val="a7"/>
                  <w:rFonts w:eastAsiaTheme="minorEastAsia"/>
                  <w:color w:val="auto"/>
                </w:rPr>
                <w:t>kjyofrjdf@yandex.ru</w:t>
              </w:r>
            </w:hyperlink>
            <w:r w:rsidRPr="008B3272">
              <w:br/>
            </w:r>
            <w:proofErr w:type="spellStart"/>
            <w:r w:rsidRPr="008B3272">
              <w:rPr>
                <w:color w:val="000000"/>
                <w:u w:val="single"/>
              </w:rPr>
              <w:t>Синицина</w:t>
            </w:r>
            <w:proofErr w:type="spellEnd"/>
            <w:r w:rsidRPr="008B3272">
              <w:rPr>
                <w:color w:val="000000"/>
                <w:u w:val="single"/>
              </w:rPr>
              <w:t xml:space="preserve"> Елена </w:t>
            </w:r>
            <w:proofErr w:type="spellStart"/>
            <w:r w:rsidRPr="008B3272">
              <w:rPr>
                <w:color w:val="000000"/>
                <w:u w:val="single"/>
              </w:rPr>
              <w:t>Федеровна</w:t>
            </w:r>
            <w:proofErr w:type="spellEnd"/>
            <w:r w:rsidRPr="008B3272">
              <w:rPr>
                <w:color w:val="000000"/>
              </w:rPr>
              <w:t xml:space="preserve">   - Заместитель председателя комитета - начальник отдела дошкольного, общего и дополнительного образования (4812)55-63-94</w:t>
            </w:r>
            <w:r w:rsidRPr="008B3272">
              <w:rPr>
                <w:color w:val="000000"/>
              </w:rPr>
              <w:br/>
            </w:r>
            <w:r w:rsidRPr="008B3272">
              <w:rPr>
                <w:color w:val="000000"/>
                <w:u w:val="single"/>
              </w:rPr>
              <w:t>Прохоренкова Татьяна Валерьевна</w:t>
            </w:r>
            <w:r w:rsidRPr="008B3272">
              <w:rPr>
                <w:color w:val="000000"/>
              </w:rPr>
              <w:t xml:space="preserve"> главный специалист отдела дошкольного, общего и дополнительного образования (4812) 55-51-52</w:t>
            </w:r>
          </w:p>
          <w:p w:rsidR="00B67837" w:rsidRPr="008B3272" w:rsidRDefault="00235596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hyperlink r:id="rId7" w:history="1">
              <w:r w:rsidR="00B67837" w:rsidRPr="00BA18BB">
                <w:rPr>
                  <w:rStyle w:val="a7"/>
                  <w:rFonts w:eastAsiaTheme="minorEastAsia"/>
                  <w:color w:val="auto"/>
                </w:rPr>
                <w:t>prohorenkova_tatyana@mail.ru</w:t>
              </w:r>
            </w:hyperlink>
            <w:r w:rsidR="00B67837" w:rsidRPr="008B3272">
              <w:rPr>
                <w:color w:val="000000"/>
              </w:rPr>
              <w:br/>
              <w:t> </w:t>
            </w:r>
            <w:r w:rsidR="00B67837" w:rsidRPr="008B3272">
              <w:rPr>
                <w:color w:val="000000"/>
                <w:u w:val="single"/>
              </w:rPr>
              <w:t>Копылова Вера Александровна</w:t>
            </w:r>
            <w:r w:rsidR="00B67837" w:rsidRPr="008B3272">
              <w:rPr>
                <w:color w:val="000000"/>
              </w:rPr>
              <w:t xml:space="preserve"> ведущий специалист отдела дошкольного, общего и дополнительного образования (4812) </w:t>
            </w:r>
            <w:r w:rsidR="00076455" w:rsidRPr="008B3272">
              <w:rPr>
                <w:color w:val="000000"/>
              </w:rPr>
              <w:t>55-63-94    </w:t>
            </w:r>
          </w:p>
          <w:p w:rsidR="00B67837" w:rsidRPr="000F08C8" w:rsidRDefault="00076455" w:rsidP="008B3272">
            <w:pPr>
              <w:pStyle w:val="a8"/>
              <w:shd w:val="clear" w:color="auto" w:fill="FFFFFF"/>
              <w:spacing w:before="0" w:beforeAutospacing="0" w:after="0" w:afterAutospacing="0" w:line="252" w:lineRule="atLeast"/>
            </w:pPr>
            <w:r w:rsidRPr="000F08C8">
              <w:rPr>
                <w:u w:val="single"/>
              </w:rPr>
              <w:t xml:space="preserve">Буланова Дарья Игоревна </w:t>
            </w:r>
            <w:r w:rsidR="00B67837" w:rsidRPr="000F08C8">
              <w:t xml:space="preserve"> специалист 1-й категории отдела дошкольного, общего и дополнительного образования (4812) </w:t>
            </w:r>
            <w:r w:rsidRPr="000F08C8">
              <w:t>55-51-52</w:t>
            </w:r>
            <w:r w:rsidR="00B67837" w:rsidRPr="000F08C8">
              <w:t> </w:t>
            </w:r>
          </w:p>
          <w:p w:rsidR="00BA18BB" w:rsidRDefault="00BA18BB" w:rsidP="00A74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8BB" w:rsidRDefault="00BA18BB" w:rsidP="00A74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837" w:rsidRPr="008B3272" w:rsidRDefault="00B67837" w:rsidP="00A74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</w:rPr>
              <w:lastRenderedPageBreak/>
              <w:t>Система образования Смоленского района включа</w:t>
            </w:r>
            <w:r w:rsidR="00320F2C" w:rsidRPr="008B3272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B3272">
              <w:rPr>
                <w:rFonts w:ascii="Times New Roman" w:hAnsi="Times New Roman"/>
                <w:sz w:val="24"/>
                <w:szCs w:val="24"/>
              </w:rPr>
              <w:t xml:space="preserve"> в себя 24 образовательные организации, 13 дошкольных образовательных организаций и 1 организацию дополнительного образования</w:t>
            </w:r>
            <w:proofErr w:type="gramStart"/>
            <w:r w:rsidRPr="008B32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272">
              <w:rPr>
                <w:rFonts w:eastAsia="Calibri"/>
                <w:lang w:eastAsia="en-US"/>
              </w:rPr>
              <w:t>Система общего образования включа</w:t>
            </w:r>
            <w:r w:rsidR="00320F2C" w:rsidRPr="008B3272">
              <w:rPr>
                <w:rFonts w:eastAsia="Calibri"/>
                <w:lang w:eastAsia="en-US"/>
              </w:rPr>
              <w:t>ла</w:t>
            </w:r>
            <w:r w:rsidRPr="008B3272">
              <w:rPr>
                <w:rFonts w:eastAsia="Calibri"/>
                <w:lang w:eastAsia="en-US"/>
              </w:rPr>
              <w:t xml:space="preserve"> в себя 16 средних школ, в которой обуча</w:t>
            </w:r>
            <w:r w:rsidR="00320F2C" w:rsidRPr="008B3272">
              <w:rPr>
                <w:rFonts w:eastAsia="Calibri"/>
                <w:lang w:eastAsia="en-US"/>
              </w:rPr>
              <w:t>лось</w:t>
            </w:r>
            <w:r w:rsidRPr="008B3272">
              <w:rPr>
                <w:rFonts w:eastAsia="Calibri"/>
                <w:lang w:eastAsia="en-US"/>
              </w:rPr>
              <w:t xml:space="preserve">  – 2</w:t>
            </w:r>
            <w:r w:rsidR="000C6826" w:rsidRPr="008B3272">
              <w:rPr>
                <w:rFonts w:eastAsia="Calibri"/>
                <w:lang w:eastAsia="en-US"/>
              </w:rPr>
              <w:t>632 человека</w:t>
            </w:r>
            <w:proofErr w:type="gramStart"/>
            <w:r w:rsidRPr="008B3272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8B3272">
              <w:rPr>
                <w:rFonts w:eastAsia="Calibri"/>
                <w:lang w:eastAsia="en-US"/>
              </w:rPr>
              <w:t xml:space="preserve"> 7 – основных в них обуча</w:t>
            </w:r>
            <w:r w:rsidR="00320F2C" w:rsidRPr="008B3272">
              <w:rPr>
                <w:rFonts w:eastAsia="Calibri"/>
                <w:lang w:eastAsia="en-US"/>
              </w:rPr>
              <w:t>лось</w:t>
            </w:r>
            <w:r w:rsidRPr="008B3272">
              <w:rPr>
                <w:rFonts w:eastAsia="Calibri"/>
                <w:lang w:eastAsia="en-US"/>
              </w:rPr>
              <w:t xml:space="preserve"> – 2</w:t>
            </w:r>
            <w:r w:rsidR="000C6826" w:rsidRPr="008B3272">
              <w:rPr>
                <w:rFonts w:eastAsia="Calibri"/>
                <w:lang w:eastAsia="en-US"/>
              </w:rPr>
              <w:t>60</w:t>
            </w:r>
            <w:r w:rsidR="00B01C64" w:rsidRPr="008B3272">
              <w:rPr>
                <w:rFonts w:eastAsia="Calibri"/>
                <w:lang w:eastAsia="en-US"/>
              </w:rPr>
              <w:t xml:space="preserve"> </w:t>
            </w:r>
            <w:r w:rsidR="000C6826" w:rsidRPr="008B3272">
              <w:rPr>
                <w:rFonts w:eastAsia="Calibri"/>
                <w:lang w:eastAsia="en-US"/>
              </w:rPr>
              <w:t>человек</w:t>
            </w:r>
            <w:r w:rsidRPr="008B3272">
              <w:rPr>
                <w:rFonts w:eastAsia="Calibri"/>
                <w:lang w:eastAsia="en-US"/>
              </w:rPr>
              <w:t>,  и 1 начальная школа –</w:t>
            </w:r>
            <w:r w:rsidR="000C6826" w:rsidRPr="008B3272">
              <w:rPr>
                <w:rFonts w:eastAsia="Calibri"/>
                <w:lang w:eastAsia="en-US"/>
              </w:rPr>
              <w:t xml:space="preserve"> детский сад с наполняемостью 23</w:t>
            </w:r>
            <w:r w:rsidRPr="008B3272">
              <w:rPr>
                <w:rFonts w:eastAsia="Calibri"/>
                <w:lang w:eastAsia="en-US"/>
              </w:rPr>
              <w:t xml:space="preserve"> человек</w:t>
            </w:r>
            <w:r w:rsidR="000C6826" w:rsidRPr="008B3272">
              <w:rPr>
                <w:rFonts w:eastAsia="Calibri"/>
                <w:lang w:eastAsia="en-US"/>
              </w:rPr>
              <w:t>а</w:t>
            </w:r>
            <w:r w:rsidRPr="008B3272">
              <w:rPr>
                <w:rFonts w:eastAsia="Calibri"/>
                <w:lang w:eastAsia="en-US"/>
              </w:rPr>
              <w:t>.</w:t>
            </w:r>
          </w:p>
          <w:p w:rsidR="00B67837" w:rsidRPr="008B3272" w:rsidRDefault="00B67837" w:rsidP="00A740C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учащихся - 2</w:t>
            </w:r>
            <w:r w:rsidR="000C6826"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</w:t>
            </w: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67837" w:rsidRPr="000F08C8" w:rsidRDefault="00B67837" w:rsidP="00A740C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8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Государственную итоговую аттестацию  в виде Основного государственного экзамена ОГЭ за курс основной школы проходили  - 261учащихся.</w:t>
            </w:r>
            <w:r w:rsidRPr="000F08C8">
              <w:rPr>
                <w:rFonts w:ascii="Times New Roman" w:hAnsi="Times New Roman"/>
                <w:sz w:val="24"/>
                <w:szCs w:val="24"/>
              </w:rPr>
              <w:t xml:space="preserve"> Средний балл в районе по математике составил 3,3 балла, по русскому языку – 4,0.</w:t>
            </w:r>
            <w:r w:rsidRPr="000F08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Получили аттестаты об основном общем образовании -2</w:t>
            </w:r>
            <w:r w:rsidR="000F08C8" w:rsidRPr="000F08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  <w:r w:rsidRPr="000F08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9 учащихся  получили аттестаты особого образца «с отличием». </w:t>
            </w:r>
          </w:p>
          <w:p w:rsidR="00B67837" w:rsidRPr="000F08C8" w:rsidRDefault="00B67837" w:rsidP="00A740C3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8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выпускников 9 классов проходили государственную итоговую аттестацию в щадящем режиме. </w:t>
            </w:r>
          </w:p>
          <w:p w:rsidR="00B67837" w:rsidRPr="008B3272" w:rsidRDefault="00B67837" w:rsidP="00A740C3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Государственная итоговая аттестация  в 11 классах Смоленского района в 2014 году проводилась в форме единого государственного экзамена (ЕГЭ).  В ЕГЭ принимали участие 111 выпускников текущего года, в прошлом году (98),  и 2 выпускника прошлых лет. Всего ЕГЭ сдавали 113 человек.</w:t>
            </w:r>
          </w:p>
          <w:p w:rsidR="00B67837" w:rsidRPr="008B3272" w:rsidRDefault="00B67837" w:rsidP="00BA18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Аттестаты о среднем общем образовании получили 109 выпускников (в 2013 году - 92),  2 выпускника получили справки (в 2013 году – 6)  и </w:t>
            </w:r>
            <w:r w:rsidR="00BA1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пересдали </w:t>
            </w: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ЕГЭ по математике </w:t>
            </w:r>
            <w:r w:rsidR="00BA1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2015 году</w:t>
            </w:r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Качество знаний составляет 44.4 %. Уровень </w:t>
            </w:r>
            <w:proofErr w:type="spellStart"/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8B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 2014 году – 99,4% в 2013 году-  98,9%. </w:t>
            </w:r>
            <w:r w:rsidRPr="008B3272">
              <w:rPr>
                <w:rFonts w:ascii="Times New Roman" w:hAnsi="Times New Roman"/>
                <w:sz w:val="24"/>
                <w:szCs w:val="24"/>
              </w:rPr>
              <w:t>Средний балл в районе по математике составил 40,15 балла, по русскому языку – 60,93.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доставки детей в общеобразовательные учреждения задействовано </w:t>
            </w:r>
            <w:r w:rsidRPr="000F08C8">
              <w:rPr>
                <w:rFonts w:ascii="Times New Roman" w:hAnsi="Times New Roman"/>
                <w:sz w:val="24"/>
                <w:szCs w:val="24"/>
              </w:rPr>
              <w:t xml:space="preserve">19 автобусов. 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Во всех школах установлена АПС,</w:t>
            </w:r>
            <w:r w:rsidRPr="000F08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01C64" w:rsidRPr="000F08C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20F2C" w:rsidRPr="000F08C8">
              <w:rPr>
                <w:rFonts w:ascii="Times New Roman" w:hAnsi="Times New Roman"/>
                <w:sz w:val="24"/>
                <w:szCs w:val="24"/>
              </w:rPr>
              <w:t xml:space="preserve"> школах </w:t>
            </w:r>
            <w:r w:rsidRPr="000F08C8">
              <w:rPr>
                <w:rFonts w:ascii="Times New Roman" w:hAnsi="Times New Roman"/>
                <w:sz w:val="24"/>
                <w:szCs w:val="24"/>
              </w:rPr>
              <w:t xml:space="preserve"> система видеонаблюдения.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Меняется информационная среда в общеобразовательных школах района. </w:t>
            </w:r>
            <w:proofErr w:type="gramStart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В школах района имеется 129 ноутбуков, 225 компьютеров, 65 принтеров, 24 сканера, 24 ксерокса, 40 устройств 3 в 1(сканер, принтер, ксерокс), 31 интерактивная доска, 30 интерактивных приставок 50 мультимедийных проекторов, 26 видеомагнитофонов, 52 магнитофона, 63 телевизора, 35 музыкальных центров, 13 видеокамер, 27 фотоаппаратов.</w:t>
            </w:r>
            <w:proofErr w:type="gramEnd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Практически в каждой школе имеются ноутбуки, компьютеры,  что дает возможность применять на уроках современные интерактивные</w:t>
            </w:r>
            <w:r w:rsidR="00BA1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технологии, работать по новым Федеральным Г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осударственным образовательным стандартам.</w:t>
            </w:r>
            <w:r w:rsidR="001352F3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Школы района укомплектованы квалифицированными кадрами. 87% учителей прошли курсовую подготовку по ФГОС.</w:t>
            </w:r>
            <w:r w:rsidR="001352F3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3272">
              <w:rPr>
                <w:rFonts w:ascii="Times New Roman" w:hAnsi="Times New Roman"/>
                <w:sz w:val="24"/>
                <w:szCs w:val="24"/>
              </w:rPr>
              <w:t xml:space="preserve">На территории Смоленского района 3 дошкольных образовательных организации функционируют в качестве пилотных площадок по внедрению ФГОС дошкольного образования. В Смоленском районе действуют 342 творческих объединения, в которых обучаются 2659 воспитанников. </w:t>
            </w:r>
          </w:p>
        </w:tc>
      </w:tr>
      <w:tr w:rsidR="00B67837" w:rsidRPr="008B3272" w:rsidTr="00A740C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1.3Выводы и заключения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7" w:rsidRPr="008B3272" w:rsidRDefault="00B67837" w:rsidP="00A740C3">
            <w:pPr>
              <w:spacing w:before="100" w:beforeAutospacing="1" w:line="10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       </w:t>
            </w:r>
          </w:p>
          <w:p w:rsidR="00BA18BB" w:rsidRPr="008B3272" w:rsidRDefault="00B67837" w:rsidP="00BA18BB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b/>
              </w:rPr>
            </w:pPr>
            <w:r w:rsidRPr="008B3272">
              <w:rPr>
                <w:rFonts w:eastAsia="Calibri"/>
                <w:color w:val="000000"/>
                <w:lang w:eastAsia="en-US"/>
              </w:rPr>
              <w:t xml:space="preserve">     По  результатам мониторинга  количество детей, получающих образование в </w:t>
            </w:r>
            <w:r w:rsidR="00BA18BB">
              <w:rPr>
                <w:rFonts w:eastAsia="Calibri"/>
                <w:color w:val="000000"/>
                <w:lang w:eastAsia="en-US"/>
              </w:rPr>
              <w:t>образовательных</w:t>
            </w:r>
            <w:r w:rsidRPr="008B3272">
              <w:rPr>
                <w:rFonts w:eastAsia="Calibri"/>
                <w:color w:val="000000"/>
                <w:lang w:eastAsia="en-US"/>
              </w:rPr>
              <w:t xml:space="preserve"> учреждениях,   за последние годы  постоянно увеличивается</w:t>
            </w:r>
            <w:proofErr w:type="gramStart"/>
            <w:r w:rsidRPr="008B3272">
              <w:rPr>
                <w:color w:val="000000"/>
              </w:rPr>
              <w:t xml:space="preserve"> .</w:t>
            </w:r>
            <w:proofErr w:type="gramEnd"/>
            <w:r w:rsidRPr="008B3272">
              <w:rPr>
                <w:color w:val="000000"/>
              </w:rPr>
              <w:t>В детских садах открываются дополнительные группы. </w:t>
            </w:r>
            <w:r w:rsidR="00BA18BB">
              <w:rPr>
                <w:color w:val="000000"/>
              </w:rPr>
              <w:t xml:space="preserve"> В</w:t>
            </w:r>
            <w:r w:rsidR="00BA18BB" w:rsidRPr="008B3272">
              <w:rPr>
                <w:color w:val="000000"/>
              </w:rPr>
              <w:t xml:space="preserve"> рамках областной программы</w:t>
            </w:r>
            <w:r w:rsidR="00BA18BB">
              <w:rPr>
                <w:color w:val="000000"/>
              </w:rPr>
              <w:t xml:space="preserve"> по  развитию</w:t>
            </w:r>
            <w:r w:rsidR="00BA18BB" w:rsidRPr="008B3272">
              <w:rPr>
                <w:color w:val="000000"/>
              </w:rPr>
              <w:t xml:space="preserve"> дошкольного образования</w:t>
            </w:r>
            <w:r w:rsidR="00BA18BB">
              <w:rPr>
                <w:color w:val="000000"/>
              </w:rPr>
              <w:t>, завершено</w:t>
            </w:r>
            <w:r w:rsidR="00BA18BB" w:rsidRPr="008B3272">
              <w:rPr>
                <w:color w:val="000000"/>
              </w:rPr>
              <w:t xml:space="preserve"> строительство детского сада в д. Михновка на 60 мест </w:t>
            </w:r>
          </w:p>
          <w:p w:rsidR="00BA18BB" w:rsidRPr="008B3272" w:rsidRDefault="00BA18BB" w:rsidP="00BA18BB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b/>
              </w:rPr>
            </w:pPr>
            <w:r w:rsidRPr="008B3272">
              <w:rPr>
                <w:color w:val="000000"/>
              </w:rPr>
              <w:t xml:space="preserve">, стоимостью 56,76 млн. рублей.   </w:t>
            </w:r>
          </w:p>
          <w:p w:rsidR="00B67837" w:rsidRPr="00BA18BB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b/>
              </w:rPr>
            </w:pPr>
            <w:r w:rsidRPr="008B3272">
              <w:rPr>
                <w:color w:val="000000"/>
              </w:rPr>
              <w:t xml:space="preserve">    Администрация принимает  все меры по ликвидации очередности на зачисление детей в дошкольные образовательные учреждения. В 2014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      </w:r>
            <w:r w:rsidRPr="000F08C8">
              <w:t>100%.</w:t>
            </w:r>
          </w:p>
          <w:p w:rsidR="00BA18BB" w:rsidRDefault="00B67837" w:rsidP="00BA18BB">
            <w:pPr>
              <w:shd w:val="clear" w:color="auto" w:fill="FFFFFF"/>
              <w:spacing w:line="252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В рамках модернизации образования  совершенствуется </w:t>
            </w:r>
            <w:r w:rsidR="00BA18BB">
              <w:rPr>
                <w:rFonts w:ascii="Times New Roman" w:hAnsi="Times New Roman"/>
                <w:color w:val="000000"/>
                <w:sz w:val="24"/>
                <w:szCs w:val="24"/>
              </w:rPr>
              <w:t>учебн</w:t>
            </w:r>
            <w:proofErr w:type="gramStart"/>
            <w:r w:rsidR="00BA18B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BA1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материальная база школ.     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По федеральной программе проведены ремонты кровель</w:t>
            </w:r>
            <w:proofErr w:type="gramStart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 ,</w:t>
            </w:r>
            <w:proofErr w:type="gramEnd"/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  оборудованы современные теплые туалеты</w:t>
            </w:r>
            <w:r w:rsidRPr="008B327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установлены ограждения</w:t>
            </w: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,  ремонтируются и оснащаются оборудованием столовые.    Проводится  работа в образовательных учреждениях по приведению  их в соответствие с требованиями санитарных правил и норм.</w:t>
            </w:r>
            <w:r w:rsidR="00EE293A" w:rsidRPr="008B3272">
              <w:rPr>
                <w:rFonts w:ascii="Times New Roman" w:eastAsia="Calibri" w:hAnsi="Times New Roman"/>
                <w:sz w:val="24"/>
                <w:szCs w:val="24"/>
              </w:rPr>
              <w:t xml:space="preserve"> С целью изучения степени соответствия требованиям и состояния внедрения инклюзивного образования были приняты соответствующие меры, исходя из наилучших интересов детей с особыми потребностями. Комитетом по образованию был проведен мониторинг готовности образовательных организаций к внедрению инклюзивного образования, где учитывались социальные условия (наличие социального заказа на развитие инклюзивных процессов), организационно-педагогические условия (организационная и профессиональная готовность педагогов к внедрению инклюзии), материально-технические условия (создание </w:t>
            </w:r>
            <w:proofErr w:type="spellStart"/>
            <w:r w:rsidR="00EE293A" w:rsidRPr="008B3272">
              <w:rPr>
                <w:rFonts w:ascii="Times New Roman" w:eastAsia="Calibri" w:hAnsi="Times New Roman"/>
                <w:sz w:val="24"/>
                <w:szCs w:val="24"/>
              </w:rPr>
              <w:t>безбарьерной</w:t>
            </w:r>
            <w:proofErr w:type="spellEnd"/>
            <w:r w:rsidR="00EE293A" w:rsidRPr="008B3272">
              <w:rPr>
                <w:rFonts w:ascii="Times New Roman" w:eastAsia="Calibri" w:hAnsi="Times New Roman"/>
                <w:sz w:val="24"/>
                <w:szCs w:val="24"/>
              </w:rPr>
              <w:t xml:space="preserve"> среды).</w:t>
            </w:r>
          </w:p>
          <w:p w:rsidR="00EE293A" w:rsidRPr="00EE293A" w:rsidRDefault="00EE293A" w:rsidP="00BA18BB">
            <w:pPr>
              <w:shd w:val="clear" w:color="auto" w:fill="FFFFFF"/>
              <w:spacing w:line="252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E293A">
              <w:rPr>
                <w:rFonts w:ascii="Times New Roman" w:eastAsia="Calibri" w:hAnsi="Times New Roman"/>
                <w:sz w:val="24"/>
                <w:szCs w:val="24"/>
              </w:rPr>
              <w:t>Специалисты  Администрации муниципального образования «Смоленский район» Смоленской области и руководители общеобразовательных организаций, участвующие в программе, приняли участие в семинарах, организованных Департаментом Смоленской области по образованию, науке и делам молодежи и ГАУ ДПОС «СОИРО», на темы «Организация инклюзивного образования в Смоленской области», «Инклюзивное и интегрированное образование в Смоленской области: проблемы и перспективы развития», «организация инклюзивного образования детей-инвалидов, детей с ограниченными возможностями</w:t>
            </w:r>
            <w:proofErr w:type="gramEnd"/>
            <w:r w:rsidRPr="00EE293A">
              <w:rPr>
                <w:rFonts w:ascii="Times New Roman" w:eastAsia="Calibri" w:hAnsi="Times New Roman"/>
                <w:sz w:val="24"/>
                <w:szCs w:val="24"/>
              </w:rPr>
              <w:t xml:space="preserve"> здоровья в общеобразовательных организациях». МБОУ Пригорская СШ, МБОУ Катынская СШ, МБОУ Стабенская СШ участвуют в региональной программе «Доступная среда». 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r w:rsidRPr="008B3272">
              <w:t xml:space="preserve">В </w:t>
            </w:r>
            <w:r w:rsidRPr="008B3272">
              <w:rPr>
                <w:color w:val="000000"/>
              </w:rPr>
              <w:t>Муниципальном образовании нет зданий,   которые находятся в аварийном состоянии или требуют капитального ремонта. В  2014- году доля детей в возрасте 5-18 лет, получающих услуги по дополнительному образованию в организациях различной организационно-правовой формы, в общей численности детей данной возрастной группы  составила 67%.</w:t>
            </w:r>
          </w:p>
          <w:p w:rsidR="00B67837" w:rsidRPr="008B3272" w:rsidRDefault="00B67837" w:rsidP="00A740C3">
            <w:pPr>
              <w:shd w:val="clear" w:color="auto" w:fill="FFFFFF"/>
              <w:spacing w:line="25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  Предполагается, что в, 2015 и 2016 годах будет наблюдаться рост детей, получающих услуги по дополнительному образованию, в связи с ростом количества детей. Кружки и творческие объединения в районе работают по следующим направлениям: техническое, декоративно-прикладное, художественно-эстетическое, эколого-биологическое, туристско-краеведческое, спортивное.</w:t>
            </w:r>
          </w:p>
          <w:p w:rsidR="00B67837" w:rsidRPr="008B3272" w:rsidRDefault="00B67837" w:rsidP="00A740C3">
            <w:pPr>
              <w:pStyle w:val="a8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</w:rPr>
            </w:pPr>
            <w:r w:rsidRPr="008B3272">
              <w:rPr>
                <w:color w:val="000000"/>
              </w:rPr>
              <w:lastRenderedPageBreak/>
              <w:t>В Смоленском районе уделяется внимание сохранению и укреплению здоровья. Уже на протяжении  более шести  лет в учебные планы школ введен третий час физической культуры.  Для детей организовано горячее питание в школьных столовых. В течение года во время школьных каникул на базе школ работают оздоровительные лагеря с дневным пребыванием детей. В результате такой работы в среднем  85% учащихся школ района имеют первую и вторую группы здоровья. Благоприятно влияет на здоровье и работа на школьных учебно-опытных участках, и наличие в школах зеленых насаждений и цветов, и соблюдение воздушно-теплового режима в школах и другие факторы присущие жителям сельской местности.             </w:t>
            </w:r>
          </w:p>
          <w:p w:rsidR="00B67837" w:rsidRPr="008B3272" w:rsidRDefault="00B67837" w:rsidP="00A740C3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муниципальной программы «</w:t>
            </w:r>
            <w:r w:rsidRPr="008B3272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Развитие общего  образования в муниципальном образовании «Смоленский район» Смоленской области на 2014-2016гг.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» ведет к переходу на новые федеральные государственные образовательные стандарты учащихся в основной школе, подготовке к переходу на новые стандарты в старшей школе.</w:t>
            </w:r>
          </w:p>
          <w:p w:rsidR="00B67837" w:rsidRPr="008B3272" w:rsidRDefault="00320F2C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концу  2015 года </w:t>
            </w:r>
            <w:r w:rsidR="00B67837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100% учителей пройдут курсовую подготовку для работы по новым стандартам. Будут созданы условия для перехода на персонифицированную систему подготовки педагогических кадров.</w:t>
            </w:r>
          </w:p>
          <w:p w:rsidR="00B67837" w:rsidRPr="008B3272" w:rsidRDefault="00B67837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работу кружков различной направленности (предметные, творческие, спортивные) будут вовлечены </w:t>
            </w:r>
            <w:r w:rsidR="00320F2C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более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80% </w:t>
            </w:r>
            <w:proofErr w:type="spellStart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Start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овысится</w:t>
            </w:r>
            <w:proofErr w:type="spellEnd"/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педагогов, имеющих первую и высшую категорию до  70%.</w:t>
            </w:r>
          </w:p>
          <w:p w:rsidR="00B67837" w:rsidRPr="008B3272" w:rsidRDefault="00A8777A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67837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оверш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енствуется спортивная база школ, </w:t>
            </w:r>
            <w:r w:rsidR="00B67837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растет качество проводимых спортивно-массовых мероприятий.  Вырастет количество детей, имеющих первую  и  вторую  группу  здоровья до 60%.</w:t>
            </w:r>
          </w:p>
          <w:p w:rsidR="00B67837" w:rsidRPr="008B3272" w:rsidRDefault="00B67837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Учащиеся, окончившие школу с золотой и серебряной медалями</w:t>
            </w:r>
            <w:r w:rsidR="000118C7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(7 медалей)</w:t>
            </w:r>
            <w:r w:rsidR="00320F2C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20F2C" w:rsidRPr="008B327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получ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или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материальное поощрение. Учащиеся,  добившиеся успехов в учении, творчестве, спорте получа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ют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районные стипендии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8B3272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человек)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, награжда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ются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грамотами, медалями, что стимулир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ует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достижения.</w:t>
            </w:r>
            <w:r w:rsidR="00BA1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В школах созда</w:t>
            </w:r>
            <w:r w:rsidR="00A8777A"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ются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комфортные условия для проведения образовательного процесса в соответствии с санитарными правилами и нормами.</w:t>
            </w:r>
          </w:p>
          <w:p w:rsidR="00B67837" w:rsidRPr="008B3272" w:rsidRDefault="00B67837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создания антитеррористической защищенности </w:t>
            </w:r>
            <w:r w:rsidRPr="000F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0F08C8" w:rsidRPr="000F08C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  <w:r w:rsidRPr="000F08C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  <w:r w:rsidR="00E07257" w:rsidRPr="000F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</w:t>
            </w:r>
            <w:r w:rsidRPr="000F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>ограждены школьные территории.</w:t>
            </w:r>
          </w:p>
          <w:p w:rsidR="00B67837" w:rsidRPr="008B3272" w:rsidRDefault="00B67837" w:rsidP="00A740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Конечные результаты  реализации программы будут содействовать социальному  благополучию жителей муниципального образования, повышению образовательного уровня  подрастающего поколения, реализации жизненных планов в соответствии со способностями и возможностями выпускников школ, привитию навыков здорового образа жизни у детей и их родителей.</w:t>
            </w:r>
          </w:p>
        </w:tc>
      </w:tr>
      <w:tr w:rsidR="00B67837" w:rsidRPr="008B3272" w:rsidTr="00A740C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7" w:rsidRPr="008B3272" w:rsidRDefault="00B67837" w:rsidP="00A74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2.Показатели мониторинга </w:t>
            </w:r>
            <w:r w:rsidRPr="008B3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A" w:rsidRPr="008B3272" w:rsidRDefault="00B67837" w:rsidP="008B3272">
            <w:pPr>
              <w:pStyle w:val="ConsPlusNormal"/>
              <w:rPr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</w:rPr>
              <w:lastRenderedPageBreak/>
              <w:t>приводятся показатели в соответствии с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15января 2014 г. № 14</w:t>
            </w:r>
            <w:r w:rsidR="00A8777A" w:rsidRPr="008B327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="00A8777A" w:rsidRPr="00BA18B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Приказа</w:t>
              </w:r>
            </w:hyperlink>
            <w:r w:rsidR="00A8777A" w:rsidRPr="008B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77A" w:rsidRPr="008B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="00A8777A" w:rsidRPr="008B327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02.03.2015 N 135)</w:t>
            </w:r>
          </w:p>
          <w:p w:rsidR="00B67837" w:rsidRPr="008B3272" w:rsidRDefault="00B67837" w:rsidP="008B3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72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6 марта 2014 г., регистрационный № </w:t>
            </w:r>
            <w:proofErr w:type="gramStart"/>
            <w:r w:rsidRPr="008B3272">
              <w:rPr>
                <w:rFonts w:ascii="Times New Roman" w:hAnsi="Times New Roman"/>
                <w:sz w:val="24"/>
                <w:szCs w:val="24"/>
              </w:rPr>
              <w:t>31528)</w:t>
            </w:r>
            <w:r w:rsidR="008B3272" w:rsidRPr="008B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3272">
              <w:rPr>
                <w:rFonts w:ascii="Times New Roman" w:hAnsi="Times New Roman"/>
                <w:sz w:val="24"/>
                <w:szCs w:val="24"/>
              </w:rPr>
              <w:t>показатели рассчитываются на основании методики расчета показателей мониторинга системы образования, утвержденной приказом Министерства образования и науки Российской Федерации от 11 июня 2014 г. № 657 «Об утверждении методики расчета показателей мониторинга системы образования» (зарегистрирован Министерством юстиции Российской Федерации 13 августа 2014 г., регистрационный № 33570)</w:t>
            </w:r>
          </w:p>
        </w:tc>
      </w:tr>
    </w:tbl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Pr="008B3272" w:rsidRDefault="00B67837" w:rsidP="00053C2B">
      <w:pPr>
        <w:pStyle w:val="ConsPlusNormal"/>
        <w:outlineLvl w:val="0"/>
        <w:rPr>
          <w:sz w:val="24"/>
          <w:szCs w:val="24"/>
        </w:rPr>
      </w:pPr>
    </w:p>
    <w:p w:rsidR="00B67837" w:rsidRDefault="00B67837" w:rsidP="00053C2B">
      <w:pPr>
        <w:pStyle w:val="ConsPlusNormal"/>
        <w:outlineLvl w:val="0"/>
        <w:sectPr w:rsidR="00B67837" w:rsidSect="00B678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7837" w:rsidRDefault="00B67837" w:rsidP="00053C2B">
      <w:pPr>
        <w:pStyle w:val="ConsPlusNormal"/>
        <w:outlineLvl w:val="0"/>
      </w:pPr>
    </w:p>
    <w:p w:rsidR="00B67837" w:rsidRDefault="00B67837" w:rsidP="00053C2B">
      <w:pPr>
        <w:pStyle w:val="ConsPlusNormal"/>
        <w:outlineLvl w:val="0"/>
      </w:pPr>
    </w:p>
    <w:p w:rsidR="00B67837" w:rsidRDefault="00B67837" w:rsidP="00053C2B">
      <w:pPr>
        <w:pStyle w:val="ConsPlusNormal"/>
        <w:outlineLvl w:val="0"/>
      </w:pPr>
    </w:p>
    <w:p w:rsidR="00B67837" w:rsidRDefault="00B67837" w:rsidP="00053C2B">
      <w:pPr>
        <w:pStyle w:val="ConsPlusNormal"/>
        <w:outlineLvl w:val="0"/>
      </w:pPr>
    </w:p>
    <w:p w:rsidR="00053C2B" w:rsidRDefault="00053C2B" w:rsidP="00BA18BB">
      <w:pPr>
        <w:pStyle w:val="ConsPlusNormal"/>
        <w:jc w:val="both"/>
      </w:pPr>
    </w:p>
    <w:p w:rsidR="00053C2B" w:rsidRDefault="00053C2B" w:rsidP="00053C2B">
      <w:pPr>
        <w:pStyle w:val="ConsPlusNormal"/>
        <w:jc w:val="right"/>
        <w:outlineLvl w:val="0"/>
      </w:pPr>
      <w:r>
        <w:t>Приложение</w:t>
      </w:r>
    </w:p>
    <w:p w:rsidR="00053C2B" w:rsidRDefault="00053C2B" w:rsidP="00053C2B">
      <w:pPr>
        <w:pStyle w:val="ConsPlusNormal"/>
        <w:jc w:val="right"/>
      </w:pPr>
    </w:p>
    <w:p w:rsidR="00053C2B" w:rsidRDefault="00053C2B" w:rsidP="00053C2B">
      <w:pPr>
        <w:pStyle w:val="ConsPlusNormal"/>
        <w:jc w:val="right"/>
      </w:pPr>
      <w:r>
        <w:t>Утверждены</w:t>
      </w:r>
    </w:p>
    <w:p w:rsidR="00053C2B" w:rsidRDefault="00053C2B" w:rsidP="00053C2B">
      <w:pPr>
        <w:pStyle w:val="ConsPlusNormal"/>
        <w:jc w:val="right"/>
      </w:pPr>
      <w:r>
        <w:t>приказом Министерства образования</w:t>
      </w:r>
    </w:p>
    <w:p w:rsidR="00053C2B" w:rsidRDefault="00053C2B" w:rsidP="00053C2B">
      <w:pPr>
        <w:pStyle w:val="ConsPlusNormal"/>
        <w:jc w:val="right"/>
      </w:pPr>
      <w:r>
        <w:t>и науки Российской Федерации</w:t>
      </w:r>
    </w:p>
    <w:p w:rsidR="00053C2B" w:rsidRDefault="00053C2B" w:rsidP="00053C2B">
      <w:pPr>
        <w:pStyle w:val="ConsPlusNormal"/>
        <w:jc w:val="right"/>
      </w:pPr>
      <w:r>
        <w:t>от 15 января 2014 г. N 14</w:t>
      </w:r>
    </w:p>
    <w:p w:rsidR="00053C2B" w:rsidRPr="000F08C8" w:rsidRDefault="00053C2B" w:rsidP="00053C2B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53C2B" w:rsidRPr="000F08C8" w:rsidRDefault="00BA18BB" w:rsidP="00BA18BB">
      <w:pPr>
        <w:pStyle w:val="ConsPlusTitle"/>
        <w:jc w:val="center"/>
        <w:rPr>
          <w:b w:val="0"/>
          <w:sz w:val="24"/>
          <w:szCs w:val="24"/>
        </w:rPr>
      </w:pPr>
      <w:bookmarkStart w:id="0" w:name="Par30"/>
      <w:bookmarkEnd w:id="0"/>
      <w:r>
        <w:rPr>
          <w:sz w:val="24"/>
          <w:szCs w:val="24"/>
        </w:rPr>
        <w:t>П</w:t>
      </w:r>
      <w:r w:rsidRPr="000F08C8">
        <w:rPr>
          <w:sz w:val="24"/>
          <w:szCs w:val="24"/>
        </w:rPr>
        <w:t xml:space="preserve">оказатели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0F08C8">
          <w:rPr>
            <w:rStyle w:val="a7"/>
            <w:color w:val="auto"/>
            <w:sz w:val="24"/>
            <w:szCs w:val="24"/>
            <w:u w:val="none"/>
          </w:rPr>
          <w:t>мониторинга</w:t>
        </w:r>
      </w:hyperlink>
      <w:r w:rsidRPr="000F08C8">
        <w:rPr>
          <w:sz w:val="24"/>
          <w:szCs w:val="24"/>
        </w:rPr>
        <w:t xml:space="preserve"> системы образования</w:t>
      </w:r>
      <w:r>
        <w:rPr>
          <w:sz w:val="24"/>
          <w:szCs w:val="24"/>
        </w:rPr>
        <w:t xml:space="preserve"> муниципального образования </w:t>
      </w:r>
      <w:r w:rsidRPr="00BA18BB">
        <w:rPr>
          <w:rFonts w:ascii="Times New Roman" w:hAnsi="Times New Roman" w:cs="Times New Roman"/>
          <w:sz w:val="28"/>
          <w:szCs w:val="28"/>
        </w:rPr>
        <w:t>«</w:t>
      </w:r>
      <w:r w:rsidR="000F08C8" w:rsidRPr="00BA18BB">
        <w:rPr>
          <w:rFonts w:ascii="Times New Roman" w:hAnsi="Times New Roman" w:cs="Times New Roman"/>
          <w:sz w:val="28"/>
          <w:szCs w:val="28"/>
        </w:rPr>
        <w:t>Смоленск</w:t>
      </w:r>
      <w:r w:rsidRPr="00BA18BB">
        <w:rPr>
          <w:rFonts w:ascii="Times New Roman" w:hAnsi="Times New Roman" w:cs="Times New Roman"/>
          <w:sz w:val="28"/>
          <w:szCs w:val="28"/>
        </w:rPr>
        <w:t>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53C2B" w:rsidRDefault="00053C2B" w:rsidP="00053C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57"/>
      </w:tblGrid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</w:pPr>
            <w:proofErr w:type="gramStart"/>
            <w:r>
              <w:t>Раздел/подраздел</w:t>
            </w:r>
            <w:proofErr w:type="gramEnd"/>
            <w: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96%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74%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10,3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93%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1.4.1. Площадь помещений, используемых непосредственно для нужд дошкольных </w:t>
            </w:r>
            <w:r>
              <w:lastRenderedPageBreak/>
              <w:t>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lastRenderedPageBreak/>
              <w:t>9,8кв</w:t>
            </w:r>
            <w:proofErr w:type="gramStart"/>
            <w:r>
              <w:t>.м</w:t>
            </w:r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 w:rsidP="00194B26">
            <w:pPr>
              <w:pStyle w:val="ConsPlusNormal"/>
              <w:spacing w:line="256" w:lineRule="auto"/>
            </w:pPr>
            <w:r w:rsidRPr="00BC0FEE"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r:id="rId1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r:id="rId1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тяжелыми нарушениями речи; </w:t>
            </w:r>
            <w:hyperlink r:id="rId1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r:id="rId1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r:id="rId14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задержкой психического развития; </w:t>
            </w:r>
            <w:hyperlink r:id="rId1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r:id="rId1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r:id="rId1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r:id="rId1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r:id="rId1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r:id="rId2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туберкулезной интоксикацией; </w:t>
            </w:r>
            <w:hyperlink r:id="rId2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часто болеющих; </w:t>
            </w:r>
            <w:hyperlink r:id="rId2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2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комбинированной направленности. </w:t>
            </w:r>
            <w:hyperlink r:id="rId24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(п. 1.5.3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r:id="rId2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 w:firstLine="284"/>
              <w:jc w:val="both"/>
            </w:pPr>
            <w:r>
              <w:t xml:space="preserve">с нарушениями слуха: глухие, слабослышащие, позднооглохшие; </w:t>
            </w:r>
            <w:hyperlink r:id="rId2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 w:firstLine="284"/>
              <w:jc w:val="both"/>
            </w:pPr>
            <w:r>
              <w:t xml:space="preserve">с тяжелыми нарушениями речи; </w:t>
            </w:r>
            <w:hyperlink r:id="rId2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 w:firstLine="284"/>
              <w:jc w:val="both"/>
            </w:pPr>
            <w:r>
              <w:t xml:space="preserve">с нарушениями зрения: слепые, слабовидящие; </w:t>
            </w:r>
            <w:hyperlink r:id="rId2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r:id="rId3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задержкой психического развития; </w:t>
            </w:r>
            <w:hyperlink r:id="rId3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r:id="rId3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r:id="rId3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r:id="rId34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r:id="rId3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r:id="rId3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туберкулезной интоксикацией; </w:t>
            </w:r>
            <w:hyperlink r:id="rId3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часто болеющих; </w:t>
            </w:r>
            <w:hyperlink r:id="rId3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3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4"/>
              <w:jc w:val="both"/>
            </w:pPr>
            <w:r>
              <w:t xml:space="preserve">группы комбинированной направленности. </w:t>
            </w:r>
            <w:hyperlink r:id="rId4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194B26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1.5.4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1.5.5. Удельный вес числа организаций, имеющих в своем составе </w:t>
            </w:r>
            <w:proofErr w:type="spellStart"/>
            <w:r>
              <w:t>лекотеку</w:t>
            </w:r>
            <w:proofErr w:type="spellEnd"/>
            <w: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r:id="rId4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1.5.5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7,2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 w:rsidRPr="00B97BD7"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57,1т</w:t>
            </w:r>
            <w:proofErr w:type="gramStart"/>
            <w:r>
              <w:t>.р</w:t>
            </w:r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18%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67%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66,7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4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1,6%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7 чел.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20,9%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Pr="00BC0FEE" w:rsidRDefault="00B97BD7">
            <w:pPr>
              <w:pStyle w:val="ConsPlusNormal"/>
              <w:spacing w:line="256" w:lineRule="auto"/>
            </w:pPr>
            <w:r w:rsidRPr="00BC0FEE">
              <w:t>89,7%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Pr="00BC0FEE" w:rsidRDefault="00B97BD7">
            <w:pPr>
              <w:pStyle w:val="ConsPlusNormal"/>
              <w:spacing w:line="256" w:lineRule="auto"/>
            </w:pPr>
            <w:r w:rsidRPr="00BC0FEE">
              <w:t>92%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 xml:space="preserve">25,5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6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48%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r:id="rId4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тяжелыми нарушениями речи; </w:t>
            </w:r>
            <w:hyperlink r:id="rId4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r:id="rId4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r:id="rId4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задержкой психического развития; </w:t>
            </w:r>
            <w:hyperlink r:id="rId4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r:id="rId5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r:id="rId5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r:id="rId5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r:id="rId5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2.5.3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</w:t>
            </w:r>
            <w:r>
              <w:lastRenderedPageBreak/>
              <w:t>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lastRenderedPageBreak/>
              <w:t xml:space="preserve">с нарушениями слуха: глухие, слабослышащие, позднооглохшие; </w:t>
            </w:r>
            <w:hyperlink r:id="rId5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тяжелыми нарушениями речи; </w:t>
            </w:r>
            <w:hyperlink r:id="rId5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r:id="rId5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r:id="rId5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задержкой психического развития; </w:t>
            </w:r>
            <w:hyperlink r:id="rId5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r:id="rId6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r:id="rId6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r:id="rId6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r:id="rId6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B97BD7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2.5.4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всего; </w:t>
            </w:r>
            <w:hyperlink r:id="rId6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учителя-дефектологи; </w:t>
            </w:r>
            <w:hyperlink r:id="rId6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педагоги-психологи; </w:t>
            </w:r>
            <w:hyperlink r:id="rId6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учителя-логопеды; </w:t>
            </w:r>
            <w:hyperlink r:id="rId6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социальные педагоги; </w:t>
            </w:r>
            <w:hyperlink r:id="rId6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proofErr w:type="spellStart"/>
            <w:r>
              <w:t>тьюторы</w:t>
            </w:r>
            <w:proofErr w:type="spellEnd"/>
            <w:r>
              <w:t xml:space="preserve">. </w:t>
            </w:r>
            <w:hyperlink r:id="rId7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2.5.5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Pr="00D25168" w:rsidRDefault="00D25168" w:rsidP="00D25168">
            <w:pPr>
              <w:pStyle w:val="ConsPlusNormal"/>
              <w:spacing w:line="256" w:lineRule="auto"/>
            </w:pPr>
            <w:r w:rsidRPr="00D25168">
              <w:rPr>
                <w:color w:val="FF0000"/>
              </w:rPr>
              <w:t xml:space="preserve"> </w:t>
            </w:r>
            <w:r w:rsidRPr="00D25168">
              <w:t>Рус-1</w:t>
            </w:r>
          </w:p>
          <w:p w:rsidR="00D25168" w:rsidRDefault="00D25168" w:rsidP="00D25168">
            <w:pPr>
              <w:pStyle w:val="ConsPlusNormal"/>
              <w:spacing w:line="256" w:lineRule="auto"/>
            </w:pPr>
            <w:r w:rsidRPr="00D25168">
              <w:t>Мат-1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40,15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60,93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3,3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4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2.6.4. Удельный вес численности выпускников, освоивших образовательные </w:t>
            </w:r>
            <w:r>
              <w:lastRenderedPageBreak/>
              <w:t>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1,79%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22,7%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2,4%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80%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12%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 w:rsidRPr="00BC0FEE"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67т</w:t>
            </w:r>
            <w:proofErr w:type="gramStart"/>
            <w:r>
              <w:t>.р</w:t>
            </w:r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2.10.2.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45,8%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2.10.4. Удельный вес числа организаций, имеющих охрану, в общем числе </w:t>
            </w:r>
            <w:r>
              <w:lastRenderedPageBreak/>
              <w:t>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lastRenderedPageBreak/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C0FEE">
            <w:pPr>
              <w:pStyle w:val="ConsPlusNormal"/>
              <w:spacing w:line="256" w:lineRule="auto"/>
            </w:pPr>
            <w:r w:rsidRPr="00BC0FEE">
              <w:t>70%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1"/>
            </w:pPr>
            <w: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</w:t>
            </w:r>
            <w:r>
              <w:lastRenderedPageBreak/>
              <w:t>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lastRenderedPageBreak/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r:id="rId7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r:id="rId7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r:id="rId7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r:id="rId7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квадратный метр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квадратный метр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r:id="rId76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3.6.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3.6.2. Уровень безработицы выпускников,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подготовки квалифицированных рабочих, служащих; </w:t>
            </w:r>
            <w:hyperlink r:id="rId7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r:id="rId7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3.7. Изменение сети организаций, осуществляющих образовательную деятельность по </w:t>
            </w:r>
            <w:r>
              <w:lastRenderedPageBreak/>
              <w:t>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r:id="rId7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r:id="rId8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r:id="rId8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r:id="rId8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рублей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рублей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</w:t>
            </w:r>
            <w:r>
              <w:lastRenderedPageBreak/>
              <w:t>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lastRenderedPageBreak/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 xml:space="preserve">4. Сведения о развитии высшего образования </w:t>
            </w:r>
            <w:hyperlink r:id="rId83"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" w:history="1">
              <w:r>
                <w:rPr>
                  <w:rStyle w:val="a7"/>
                  <w:color w:val="0000FF"/>
                  <w:u w:val="none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</w:t>
            </w:r>
            <w:proofErr w:type="spellStart"/>
            <w:r>
              <w:t>бакалавриата</w:t>
            </w:r>
            <w:proofErr w:type="spellEnd"/>
            <w: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</w:t>
            </w:r>
            <w:proofErr w:type="spellStart"/>
            <w:r>
              <w:t>специалитета</w:t>
            </w:r>
            <w:proofErr w:type="spellEnd"/>
            <w: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4.3.5. Отношение среднемесячной заработной платы профессорско-</w:t>
            </w:r>
            <w:r>
              <w:lastRenderedPageBreak/>
              <w:t>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lastRenderedPageBreak/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r:id="rId8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r:id="rId8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квадратный метр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4.6.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4.6.2. Уровень безработицы выпускников,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программам магистратуры в течение трех лет, предшествовавших отчетному периоду. </w:t>
            </w:r>
            <w:hyperlink r:id="rId8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рублей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программы </w:t>
            </w:r>
            <w:proofErr w:type="spellStart"/>
            <w:r>
              <w:t>специалитета</w:t>
            </w:r>
            <w:proofErr w:type="spellEnd"/>
            <w: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рублей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r:id="rId8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4.9.4. </w:t>
            </w:r>
            <w:proofErr w:type="gramStart"/>
            <w: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на 4 курсе и старше, по программам магистратуры). </w:t>
            </w:r>
            <w:hyperlink r:id="rId8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D25168">
            <w:pPr>
              <w:pStyle w:val="ConsPlusNormal"/>
              <w:spacing w:line="256" w:lineRule="auto"/>
            </w:pPr>
            <w:r>
              <w:t>67%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66,2%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r:id="rId8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5.2.2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5.2.3.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r:id="rId9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(п. 5.2.3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>
                <w:rPr>
                  <w:rStyle w:val="a7"/>
                  <w:color w:val="0000FF"/>
                  <w:u w:val="none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02.03.2015 N 135)</w:t>
            </w:r>
          </w:p>
        </w:tc>
      </w:tr>
      <w:tr w:rsidR="00053C2B" w:rsidTr="00BA18BB">
        <w:trPr>
          <w:trHeight w:val="70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BA18BB">
            <w:pPr>
              <w:pStyle w:val="ConsPlusNormal"/>
              <w:spacing w:line="256" w:lineRule="auto"/>
            </w:pPr>
            <w:r w:rsidRPr="00BA18BB">
              <w:t>63,8%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18,5кв</w:t>
            </w:r>
            <w:proofErr w:type="gramStart"/>
            <w:r>
              <w:t>.м</w:t>
            </w:r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9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Pr="00BC0FEE" w:rsidRDefault="00E646F4">
            <w:pPr>
              <w:pStyle w:val="ConsPlusNormal"/>
              <w:spacing w:line="256" w:lineRule="auto"/>
            </w:pPr>
            <w:r w:rsidRPr="00BC0FEE">
              <w:t>9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22т</w:t>
            </w:r>
            <w:proofErr w:type="gramStart"/>
            <w:r>
              <w:t>.р</w:t>
            </w:r>
            <w:proofErr w:type="gramEnd"/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5.8.2.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100%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 w:rsidRPr="00870560"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r:id="rId9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80%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 xml:space="preserve">выявление и развитие таланта и способностей обучающихся; </w:t>
            </w:r>
            <w:hyperlink r:id="rId9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60%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r:id="rId9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 w:rsidRPr="00870560"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улучшение знаний в рамках школьной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hyperlink r:id="rId9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80%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r:id="rId97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6.1.2. </w:t>
            </w:r>
            <w:proofErr w:type="gramStart"/>
            <w: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r:id="rId9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доктора наук; </w:t>
            </w:r>
            <w:hyperlink r:id="rId99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кандидата наук. </w:t>
            </w:r>
            <w:hyperlink r:id="rId100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r:id="rId101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всего; </w:t>
            </w:r>
            <w:hyperlink r:id="rId10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 </w:t>
            </w:r>
            <w:hyperlink r:id="rId10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r:id="rId104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r:id="rId10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организации высшего образования. </w:t>
            </w:r>
            <w:hyperlink r:id="rId10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программам. </w:t>
            </w:r>
            <w:hyperlink r:id="rId107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r:id="rId108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учебно-лабораторные здания; </w:t>
            </w:r>
            <w:hyperlink r:id="rId109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общежития. </w:t>
            </w:r>
            <w:hyperlink r:id="rId110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>
              <w:t xml:space="preserve">. </w:t>
            </w:r>
            <w:hyperlink r:id="rId11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12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1"/>
            </w:pPr>
            <w: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  <w:outlineLvl w:val="2"/>
            </w:pPr>
            <w: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7.1.1. Численность лиц,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 xml:space="preserve">тысяча </w:t>
            </w:r>
            <w:r>
              <w:lastRenderedPageBreak/>
              <w:t>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тысяча человек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7.2.1. Удельный вес численности лиц,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11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114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7.6.1. Удельный вес лиц, трудоустроившихся в течение 1 года после окончания </w:t>
            </w:r>
            <w:proofErr w:type="gramStart"/>
            <w:r>
              <w:t>обучения по</w:t>
            </w:r>
            <w:proofErr w:type="gramEnd"/>
            <w: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r:id="rId115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общеобразовательные организации; </w:t>
            </w:r>
            <w:hyperlink r:id="rId116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r:id="rId11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образовательные организации высшего образования; </w:t>
            </w:r>
            <w:hyperlink r:id="rId118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организации дополнительного образования; </w:t>
            </w:r>
            <w:hyperlink r:id="rId119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 xml:space="preserve">организации дополнительного профессионального образования; </w:t>
            </w:r>
            <w:hyperlink r:id="rId120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учебные центры профессиональной квалификации. </w:t>
            </w:r>
            <w:hyperlink r:id="rId121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единица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бюджетные ассигнования</w:t>
            </w:r>
            <w:proofErr w:type="gramStart"/>
            <w:r>
              <w:t xml:space="preserve">; </w:t>
            </w:r>
            <w:hyperlink r:id="rId12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23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финансовые средства от приносящей доход деятельности</w:t>
            </w:r>
            <w:proofErr w:type="gramStart"/>
            <w:r>
              <w:t xml:space="preserve">. </w:t>
            </w:r>
            <w:hyperlink r:id="rId12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25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>
              <w:t xml:space="preserve">. </w:t>
            </w:r>
            <w:hyperlink r:id="rId12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27" w:anchor="Par975" w:tooltip="&lt;****&gt; Сбор данных начинается с 2016 года." w:history="1">
              <w:r>
                <w:rPr>
                  <w:rStyle w:val="a7"/>
                  <w:color w:val="0000FF"/>
                  <w:u w:val="none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1"/>
            </w:pPr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исключительно профессиональной подготовки квалифицированных рабочих, служащих; </w:t>
            </w:r>
            <w:hyperlink r:id="rId12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профессиональной подготовки специалистов среднего звена; </w:t>
            </w:r>
            <w:hyperlink r:id="rId12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proofErr w:type="spellStart"/>
            <w:r>
              <w:t>бакалавриата</w:t>
            </w:r>
            <w:proofErr w:type="spellEnd"/>
            <w:r>
              <w:t xml:space="preserve">, подготовки специалистов, магистратуры. </w:t>
            </w:r>
            <w:hyperlink r:id="rId13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center"/>
              <w:outlineLvl w:val="2"/>
            </w:pPr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13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90%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13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международное исследование PIRLS. </w:t>
            </w:r>
            <w:hyperlink r:id="rId13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математика (4 класс); </w:t>
            </w:r>
            <w:hyperlink r:id="rId13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математика (8 класс); </w:t>
            </w:r>
            <w:hyperlink r:id="rId13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естествознание (4 класс); </w:t>
            </w:r>
            <w:hyperlink r:id="rId13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естествознание (8 класс). </w:t>
            </w:r>
            <w:hyperlink r:id="rId13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читательская грамотность; </w:t>
            </w:r>
            <w:hyperlink r:id="rId13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математическая грамотность; </w:t>
            </w:r>
            <w:hyperlink r:id="rId13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567"/>
              <w:jc w:val="both"/>
            </w:pPr>
            <w:r>
              <w:t xml:space="preserve">естественнонаучная грамотность. </w:t>
            </w:r>
            <w:hyperlink r:id="rId14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0%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платной основе. </w:t>
            </w:r>
            <w:hyperlink r:id="rId141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14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  <w:outlineLvl w:val="2"/>
            </w:pPr>
            <w:r>
              <w:t xml:space="preserve">11. Сведения о создании условий социализации и самореализации молодежи (в том </w:t>
            </w:r>
            <w:r>
              <w:lastRenderedPageBreak/>
              <w:t>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E646F4">
            <w:pPr>
              <w:pStyle w:val="ConsPlusNormal"/>
              <w:spacing w:line="256" w:lineRule="auto"/>
            </w:pPr>
            <w:r>
              <w:t>98%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образовательные программы высшего образования - программы </w:t>
            </w:r>
            <w:proofErr w:type="spellStart"/>
            <w:r>
              <w:t>бакалавриата</w:t>
            </w:r>
            <w:proofErr w:type="spellEnd"/>
            <w: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 xml:space="preserve">программы высшего образования - программы подготовки </w:t>
            </w:r>
            <w:proofErr w:type="spellStart"/>
            <w:r>
              <w:t>специалитета</w:t>
            </w:r>
            <w:proofErr w:type="spellEnd"/>
            <w: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ind w:left="283"/>
              <w:jc w:val="both"/>
            </w:pPr>
            <w: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>
              <w:t xml:space="preserve">. </w:t>
            </w:r>
            <w:hyperlink r:id="rId14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44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r:id="rId14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B" w:rsidRDefault="00053C2B">
            <w:pPr>
              <w:pStyle w:val="ConsPlusNormal"/>
              <w:spacing w:line="256" w:lineRule="auto"/>
            </w:pPr>
          </w:p>
        </w:tc>
      </w:tr>
      <w:tr w:rsidR="00053C2B" w:rsidTr="00053C2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  <w:jc w:val="both"/>
            </w:pPr>
            <w:r>
              <w:t xml:space="preserve">11.4.1. </w:t>
            </w:r>
            <w:proofErr w:type="gramStart"/>
            <w: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14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>
                <w:rPr>
                  <w:rStyle w:val="a7"/>
                  <w:color w:val="0000FF"/>
                  <w:u w:val="none"/>
                </w:rPr>
                <w:t>&lt;*&gt;</w:t>
              </w:r>
            </w:hyperlink>
            <w:r>
              <w:t xml:space="preserve"> </w:t>
            </w:r>
            <w:hyperlink r:id="rId147" w:anchor="Par973" w:tooltip="&lt;**&gt; Сбор данных начинается с 2015 года." w:history="1">
              <w:r>
                <w:rPr>
                  <w:rStyle w:val="a7"/>
                  <w:color w:val="0000FF"/>
                  <w:u w:val="non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B" w:rsidRDefault="00053C2B">
            <w:pPr>
              <w:pStyle w:val="ConsPlusNormal"/>
              <w:spacing w:line="256" w:lineRule="auto"/>
            </w:pPr>
            <w:r>
              <w:t>процент</w:t>
            </w:r>
          </w:p>
        </w:tc>
      </w:tr>
    </w:tbl>
    <w:p w:rsidR="00053C2B" w:rsidRDefault="00053C2B" w:rsidP="00053C2B">
      <w:pPr>
        <w:pStyle w:val="ConsPlusNormal"/>
        <w:jc w:val="center"/>
      </w:pPr>
    </w:p>
    <w:p w:rsidR="00053C2B" w:rsidRDefault="00053C2B" w:rsidP="00053C2B">
      <w:pPr>
        <w:pStyle w:val="ConsPlusNormal"/>
        <w:ind w:firstLine="540"/>
        <w:jc w:val="both"/>
      </w:pPr>
      <w:r>
        <w:t>--------------------------------</w:t>
      </w:r>
    </w:p>
    <w:p w:rsidR="00053C2B" w:rsidRDefault="00053C2B" w:rsidP="00053C2B">
      <w:pPr>
        <w:pStyle w:val="ConsPlusNormal"/>
        <w:ind w:firstLine="540"/>
        <w:jc w:val="both"/>
      </w:pPr>
      <w:bookmarkStart w:id="1" w:name="Par972"/>
      <w:bookmarkEnd w:id="1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053C2B" w:rsidRDefault="00053C2B" w:rsidP="00053C2B">
      <w:pPr>
        <w:pStyle w:val="ConsPlusNormal"/>
        <w:ind w:firstLine="540"/>
        <w:jc w:val="both"/>
      </w:pPr>
      <w:bookmarkStart w:id="2" w:name="Par973"/>
      <w:bookmarkEnd w:id="2"/>
      <w:r>
        <w:t>&lt;**&gt; Сбор данных начинается с 2015 года.</w:t>
      </w:r>
    </w:p>
    <w:p w:rsidR="00053C2B" w:rsidRDefault="00053C2B" w:rsidP="00053C2B">
      <w:pPr>
        <w:pStyle w:val="ConsPlusNormal"/>
        <w:ind w:firstLine="540"/>
        <w:jc w:val="both"/>
      </w:pPr>
      <w:bookmarkStart w:id="3" w:name="Par974"/>
      <w:bookmarkEnd w:id="3"/>
      <w:r>
        <w:t xml:space="preserve">&lt;***&gt; По разделу также осуществляется сбор данных в соответствии с </w:t>
      </w:r>
      <w:hyperlink r:id="rId148" w:tooltip="Приказ Минобрнауки России от 10.12.2013 N 1324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>
          <w:rPr>
            <w:rStyle w:val="a7"/>
            <w:color w:val="0000FF"/>
            <w:u w:val="none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053C2B" w:rsidRDefault="00053C2B" w:rsidP="00053C2B">
      <w:pPr>
        <w:pStyle w:val="ConsPlusNormal"/>
        <w:ind w:firstLine="540"/>
        <w:jc w:val="both"/>
      </w:pPr>
      <w:bookmarkStart w:id="4" w:name="Par975"/>
      <w:bookmarkEnd w:id="4"/>
      <w:r>
        <w:t>&lt;****&gt; Сбор данных начинается с 2016 года.</w:t>
      </w:r>
    </w:p>
    <w:p w:rsidR="00053C2B" w:rsidRDefault="00053C2B" w:rsidP="00053C2B">
      <w:pPr>
        <w:pStyle w:val="ConsPlusNormal"/>
        <w:ind w:firstLine="540"/>
        <w:jc w:val="both"/>
      </w:pPr>
    </w:p>
    <w:p w:rsidR="00053C2B" w:rsidRDefault="00053C2B" w:rsidP="00053C2B">
      <w:pPr>
        <w:pStyle w:val="ConsPlusNormal"/>
        <w:ind w:firstLine="540"/>
        <w:jc w:val="both"/>
      </w:pPr>
    </w:p>
    <w:p w:rsidR="00053C2B" w:rsidRDefault="00053C2B" w:rsidP="0005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65A" w:rsidRPr="00235596" w:rsidRDefault="00235596">
      <w:pPr>
        <w:rPr>
          <w:sz w:val="18"/>
          <w:szCs w:val="18"/>
        </w:rPr>
      </w:pPr>
      <w:proofErr w:type="spellStart"/>
      <w:proofErr w:type="gramStart"/>
      <w:r w:rsidRPr="00235596">
        <w:rPr>
          <w:sz w:val="18"/>
          <w:szCs w:val="18"/>
        </w:rPr>
        <w:t>Исп</w:t>
      </w:r>
      <w:proofErr w:type="spellEnd"/>
      <w:proofErr w:type="gramEnd"/>
      <w:r w:rsidRPr="00235596">
        <w:rPr>
          <w:sz w:val="18"/>
          <w:szCs w:val="18"/>
        </w:rPr>
        <w:t xml:space="preserve"> : Е.Ф. </w:t>
      </w:r>
      <w:proofErr w:type="spellStart"/>
      <w:r w:rsidRPr="00235596">
        <w:rPr>
          <w:sz w:val="18"/>
          <w:szCs w:val="18"/>
        </w:rPr>
        <w:t>Синицина</w:t>
      </w:r>
      <w:proofErr w:type="spellEnd"/>
      <w:r w:rsidRPr="00235596">
        <w:rPr>
          <w:sz w:val="18"/>
          <w:szCs w:val="18"/>
        </w:rPr>
        <w:t xml:space="preserve"> 55-63-94</w:t>
      </w:r>
      <w:bookmarkStart w:id="5" w:name="_GoBack"/>
      <w:bookmarkEnd w:id="5"/>
    </w:p>
    <w:sectPr w:rsidR="0020365A" w:rsidRPr="00235596" w:rsidSect="00BA18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B"/>
    <w:rsid w:val="000118C7"/>
    <w:rsid w:val="00053C2B"/>
    <w:rsid w:val="00076455"/>
    <w:rsid w:val="000C6826"/>
    <w:rsid w:val="000E2F26"/>
    <w:rsid w:val="000F08C8"/>
    <w:rsid w:val="001352F3"/>
    <w:rsid w:val="00194B26"/>
    <w:rsid w:val="0020365A"/>
    <w:rsid w:val="00235596"/>
    <w:rsid w:val="00320F2C"/>
    <w:rsid w:val="003539EF"/>
    <w:rsid w:val="00870560"/>
    <w:rsid w:val="008B3272"/>
    <w:rsid w:val="00A740C3"/>
    <w:rsid w:val="00A8777A"/>
    <w:rsid w:val="00AB77B8"/>
    <w:rsid w:val="00B01C64"/>
    <w:rsid w:val="00B67837"/>
    <w:rsid w:val="00B97BD7"/>
    <w:rsid w:val="00BA18BB"/>
    <w:rsid w:val="00BC0FEE"/>
    <w:rsid w:val="00BE4ACD"/>
    <w:rsid w:val="00CF0242"/>
    <w:rsid w:val="00D25168"/>
    <w:rsid w:val="00DF7033"/>
    <w:rsid w:val="00E07257"/>
    <w:rsid w:val="00E646F4"/>
    <w:rsid w:val="00E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53C2B"/>
    <w:rPr>
      <w:rFonts w:eastAsiaTheme="minorEastAsia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53C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53C2B"/>
    <w:rPr>
      <w:rFonts w:eastAsiaTheme="minorEastAsia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53C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53C2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67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7837"/>
  </w:style>
  <w:style w:type="paragraph" w:styleId="a9">
    <w:name w:val="Balloon Text"/>
    <w:basedOn w:val="a"/>
    <w:link w:val="aa"/>
    <w:uiPriority w:val="99"/>
    <w:semiHidden/>
    <w:unhideWhenUsed/>
    <w:rsid w:val="008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2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53C2B"/>
    <w:rPr>
      <w:rFonts w:eastAsiaTheme="minorEastAsia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53C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53C2B"/>
    <w:rPr>
      <w:rFonts w:eastAsiaTheme="minorEastAsia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53C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53C2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67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7837"/>
  </w:style>
  <w:style w:type="paragraph" w:styleId="a9">
    <w:name w:val="Balloon Text"/>
    <w:basedOn w:val="a"/>
    <w:link w:val="aa"/>
    <w:uiPriority w:val="99"/>
    <w:semiHidden/>
    <w:unhideWhenUsed/>
    <w:rsid w:val="008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30AB12F197CF254492C30B30118F028D20639911CB92A7FFCA3C7106E5A8D6452B7AF15D9BF0168O1w6H" TargetMode="External"/><Relationship Id="rId9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3" Type="http://schemas.openxmlformats.org/officeDocument/2006/relationships/hyperlink" Target="consultantplus://offline/ref=530AB12F197CF254492C30B30118F028D20639911CB92A7FFCA3C7106E5A8D6452B7AF15D9BF006CO1w1H" TargetMode="External"/><Relationship Id="rId4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4" Type="http://schemas.openxmlformats.org/officeDocument/2006/relationships/hyperlink" Target="consultantplus://offline/ref=530AB12F197CF254492C30B30118F028D20639911CB92A7FFCA3C7106E5A8D6452B7AF15D9BF0062O1wDH" TargetMode="External"/><Relationship Id="rId6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5" Type="http://schemas.openxmlformats.org/officeDocument/2006/relationships/hyperlink" Target="consultantplus://offline/ref=530AB12F197CF254492C30B30118F028D20639911CB92A7FFCA3C7106E5A8D6452B7AF15D9BF006AO1w5H" TargetMode="External"/><Relationship Id="rId3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1" Type="http://schemas.openxmlformats.org/officeDocument/2006/relationships/hyperlink" Target="consultantplus://offline/ref=530AB12F197CF254492C30B30118F028D20639911CB92A7FFCA3C7106E5A8D6452B7AF15D9BF006FO1w0H" TargetMode="External"/><Relationship Id="rId54" Type="http://schemas.openxmlformats.org/officeDocument/2006/relationships/hyperlink" Target="consultantplus://offline/ref=530AB12F197CF254492C30B30118F028D20639911CB92A7FFCA3C7106E5A8D6452B7AF15D9BF006CO1wCH" TargetMode="External"/><Relationship Id="rId6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jyofrjdf@yandex.ru" TargetMode="External"/><Relationship Id="rId1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8" Type="http://schemas.openxmlformats.org/officeDocument/2006/relationships/hyperlink" Target="consultantplus://offline/ref=530AB12F197CF254492C30B30118F028D20436941EBC2A7FFCA3C7106E5A8D6452B7AF15D9BF0469O1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AB12F197CF254492C30B30118F028D2093C9819BF2A7FFCA3C7106E5A8D6452B7AF15D9BE0369O1w5H" TargetMode="External"/><Relationship Id="rId1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" Type="http://schemas.openxmlformats.org/officeDocument/2006/relationships/hyperlink" Target="mailto:prohorenkova_tatyana@mail.ru" TargetMode="External"/><Relationship Id="rId71" Type="http://schemas.openxmlformats.org/officeDocument/2006/relationships/hyperlink" Target="consultantplus://offline/ref=530AB12F197CF254492C30B30118F028D20639911CB92A7FFCA3C7106E5A8D6452B7AF15D9BF016AO1wCH" TargetMode="External"/><Relationship Id="rId92" Type="http://schemas.openxmlformats.org/officeDocument/2006/relationships/hyperlink" Target="consultantplus://offline/ref=530AB12F197CF254492C30B30118F028D20639911CB92A7FFCA3C7106E5A8D6452B7AF15D9BF0168O1w2H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3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" Type="http://schemas.openxmlformats.org/officeDocument/2006/relationships/hyperlink" Target="consultantplus://offline/ref=530AB12F197CF254492C30B30118F028D20639911CB92A7FFCA3C7106E5A8D6452B7AF15D9BF006BO1w2H" TargetMode="External"/><Relationship Id="rId5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2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4944-5258-4827-B641-4522C38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30</Pages>
  <Words>16953</Words>
  <Characters>96636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2015-10-21T13:05:00Z</cp:lastPrinted>
  <dcterms:created xsi:type="dcterms:W3CDTF">2015-10-20T10:13:00Z</dcterms:created>
  <dcterms:modified xsi:type="dcterms:W3CDTF">2015-10-23T13:25:00Z</dcterms:modified>
</cp:coreProperties>
</file>