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132" w:rsidRDefault="00681132" w:rsidP="00681132">
      <w:pPr>
        <w:spacing w:after="160" w:line="254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1D5E7A3" wp14:editId="5624240B">
            <wp:extent cx="9382125" cy="6632554"/>
            <wp:effectExtent l="0" t="0" r="0" b="0"/>
            <wp:docPr id="1" name="Рисунок 1" descr="C:\Users\US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63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A12" w:rsidRPr="007753BF" w:rsidRDefault="00571A12" w:rsidP="007753BF">
      <w:pPr>
        <w:spacing w:after="160" w:line="254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3182"/>
      </w:tblGrid>
      <w:tr w:rsidR="007753BF" w:rsidRPr="007753BF" w:rsidTr="008B68B5">
        <w:trPr>
          <w:trHeight w:val="1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1.2Анализ состояния и перспектив развития системы образования</w:t>
            </w: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263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5"/>
              <w:gridCol w:w="3296"/>
              <w:gridCol w:w="3269"/>
            </w:tblGrid>
            <w:tr w:rsidR="007753BF" w:rsidRPr="007753BF" w:rsidTr="007753BF">
              <w:tc>
                <w:tcPr>
                  <w:tcW w:w="6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           </w:t>
                  </w:r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 населения старше трудоспособного возраста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13071 чел.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13935</w:t>
                  </w:r>
                </w:p>
              </w:tc>
            </w:tr>
            <w:tr w:rsidR="007753BF" w:rsidRPr="007753BF" w:rsidTr="007753BF">
              <w:tc>
                <w:tcPr>
                  <w:tcW w:w="6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родившихся</w:t>
                  </w:r>
                  <w:proofErr w:type="gramEnd"/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456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548</w:t>
                  </w:r>
                </w:p>
              </w:tc>
            </w:tr>
            <w:tr w:rsidR="007753BF" w:rsidRPr="007753BF" w:rsidTr="007753BF">
              <w:tc>
                <w:tcPr>
                  <w:tcW w:w="6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умерших</w:t>
                  </w:r>
                  <w:proofErr w:type="gramEnd"/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421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843</w:t>
                  </w:r>
                </w:p>
              </w:tc>
            </w:tr>
            <w:tr w:rsidR="007753BF" w:rsidRPr="007753BF" w:rsidTr="007753BF">
              <w:tc>
                <w:tcPr>
                  <w:tcW w:w="6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прибывших</w:t>
                  </w:r>
                  <w:proofErr w:type="gramEnd"/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постоянное место жительства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4644 чел.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6892</w:t>
                  </w:r>
                </w:p>
              </w:tc>
            </w:tr>
            <w:tr w:rsidR="007753BF" w:rsidRPr="007753BF" w:rsidTr="007753BF">
              <w:tc>
                <w:tcPr>
                  <w:tcW w:w="6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Число </w:t>
                  </w:r>
                  <w:proofErr w:type="gramStart"/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выбывших</w:t>
                  </w:r>
                  <w:proofErr w:type="gramEnd"/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постоянное местожительства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4031 чел.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3256</w:t>
                  </w:r>
                </w:p>
              </w:tc>
            </w:tr>
            <w:tr w:rsidR="007753BF" w:rsidRPr="007753BF" w:rsidTr="007753BF">
              <w:tc>
                <w:tcPr>
                  <w:tcW w:w="6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Миграционный прирост</w:t>
                  </w:r>
                  <w:proofErr w:type="gramStart"/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(+/-)</w:t>
                  </w:r>
                  <w:proofErr w:type="gramEnd"/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613 чел.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3636</w:t>
                  </w:r>
                </w:p>
              </w:tc>
            </w:tr>
            <w:tr w:rsidR="007753BF" w:rsidRPr="007753BF" w:rsidTr="007753BF">
              <w:tc>
                <w:tcPr>
                  <w:tcW w:w="60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Число заключенных браков 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412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363</w:t>
                  </w:r>
                </w:p>
              </w:tc>
            </w:tr>
            <w:tr w:rsidR="007753BF" w:rsidRPr="007753BF" w:rsidTr="007753BF">
              <w:tc>
                <w:tcPr>
                  <w:tcW w:w="6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Число зарегистрированных разводов </w:t>
                  </w:r>
                </w:p>
              </w:tc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753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53BF" w:rsidRPr="007753BF" w:rsidRDefault="007753BF" w:rsidP="007753BF">
                  <w:pPr>
                    <w:spacing w:after="160" w:line="254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252</w:t>
                  </w:r>
                </w:p>
              </w:tc>
            </w:tr>
          </w:tbl>
          <w:p w:rsidR="007753BF" w:rsidRPr="007753BF" w:rsidRDefault="007753BF" w:rsidP="007753BF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муниципальном образовании «Смоленский район» Смоленской области утверждены и реализуются  следующие  программы:</w:t>
            </w:r>
            <w:r w:rsidRPr="0077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«Развитие общего образования в муниципальном образовании «Смоленский район» Смоленской области  на 2014-2016 годы (Постановление  Администрации муниципального образования «Смоленский район» Смоленской области №3946 от 31.12.2013г),  Программа «Молодежь муниципального образования «Смоленский район» Смоленской области 2014-2016 годы (Постановление  Администрации муниципального образования «Смоленский район» Смоленской области №3948 от 31.12.2013г),</w:t>
            </w:r>
          </w:p>
          <w:p w:rsidR="007753BF" w:rsidRPr="007753BF" w:rsidRDefault="007753BF" w:rsidP="007753BF">
            <w:pPr>
              <w:shd w:val="clear" w:color="auto" w:fill="FFFFFF"/>
              <w:spacing w:after="0" w:line="252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Ведомственная целевая программа об организации отдыха, оздоровления, занятости детей и подростков Смоленского района на 2014-2016 годы (Постановление  Администрации муниципального образования «Смоленский район» Смоленской области № 3951 от 31.12.2013г), Программа «Организация предоставления бесплатного дошкольного образования в образовательных организациях муниципального образования «Смоленский район» Смоленской области 2014-2016 годы (Постановление  Администрации муниципального образования «Смоленский район» Смоленской области №3950 от 31.12.2013г).</w:t>
            </w:r>
            <w:proofErr w:type="gramEnd"/>
          </w:p>
          <w:p w:rsidR="007753BF" w:rsidRPr="007753BF" w:rsidRDefault="007753BF" w:rsidP="007753BF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2014 году деятельность Администрации муниципального образования «Смоленский район» Смоленской области была направлена на повышение уровня жизни населения, развитие экономики, увеличение доходов бюджета района, обеспечение прав граждан в области образования, культуры и иных услуг.</w:t>
            </w:r>
          </w:p>
          <w:p w:rsidR="007753BF" w:rsidRPr="007753BF" w:rsidRDefault="007753BF" w:rsidP="007753BF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932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информация  к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омитета по образованию МО «Смоленский район» Смоленской области</w:t>
            </w:r>
            <w:r w:rsidR="008932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753BF" w:rsidRPr="007753BF" w:rsidRDefault="007753BF" w:rsidP="007753BF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Лонщакова Ирина Викторовна</w:t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-  Председатель Комитета по образованию  (4812) 62-31-49</w:t>
            </w:r>
            <w:r w:rsidRPr="007753BF">
              <w:rPr>
                <w:rFonts w:ascii="Times New Roman" w:eastAsia="Times New Roman" w:hAnsi="Times New Roman" w:cs="Times New Roman"/>
                <w:color w:val="006400"/>
                <w:sz w:val="24"/>
                <w:szCs w:val="24"/>
              </w:rPr>
              <w:t> </w:t>
            </w:r>
            <w:hyperlink r:id="rId8" w:history="1">
              <w:r w:rsidRPr="007753B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kjyofrjdf@yandex.ru</w:t>
              </w:r>
            </w:hyperlink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Синицина</w:t>
            </w:r>
            <w:proofErr w:type="spellEnd"/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Елена </w:t>
            </w:r>
            <w:proofErr w:type="spellStart"/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Федеровна</w:t>
            </w:r>
            <w:proofErr w:type="spellEnd"/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- Заместитель председателя комитета - начальник отдела дошкольного, общего и дополнительного образования (4812)55-63-94</w:t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Прохоренкова Татьяна Валерьевна</w:t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главный специалист отдела дошкольного, общего и дополнительного образования (4812) 55-51-52</w:t>
            </w:r>
          </w:p>
          <w:p w:rsidR="007753BF" w:rsidRPr="007753BF" w:rsidRDefault="00280A7F" w:rsidP="007753BF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7753BF" w:rsidRPr="007753BF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prohorenkova_tatyana@mail.ru</w:t>
              </w:r>
            </w:hyperlink>
            <w:r w:rsidR="007753BF"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  <w:r w:rsid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Шарпаева Елена Анатольевна</w:t>
            </w:r>
            <w:r w:rsidR="007753BF"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ведущий специалист отдела дошкольного, общего и дополнительного образования (4812) 55-63-94    </w:t>
            </w:r>
          </w:p>
          <w:p w:rsidR="007753BF" w:rsidRPr="007753BF" w:rsidRDefault="007753BF" w:rsidP="008932D0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Катаргина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Ольга Викторовна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1-й категории отдела дошкольного, общего и дополнительного образования (4812) 55-51-52 </w:t>
            </w:r>
          </w:p>
          <w:p w:rsidR="008B68B5" w:rsidRPr="001C3BAF" w:rsidRDefault="003B3B6D" w:rsidP="008B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8B68B5" w:rsidRPr="001C3BAF">
              <w:rPr>
                <w:rFonts w:ascii="Times New Roman" w:hAnsi="Times New Roman" w:cs="Times New Roman"/>
                <w:b/>
                <w:sz w:val="24"/>
                <w:szCs w:val="24"/>
              </w:rPr>
              <w:t>. Система дошкольного образования</w:t>
            </w:r>
          </w:p>
          <w:p w:rsidR="008B68B5" w:rsidRPr="001C3BAF" w:rsidRDefault="008B68B5" w:rsidP="008932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дошкольного образования муниципального образования «Смоленский район» Смоленской области представляет собой многофункциональную сеть образовательных организаций, ориентированную на удовлетворение потребностей </w:t>
            </w:r>
            <w:proofErr w:type="gramStart"/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proofErr w:type="gramEnd"/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дошкольного образования.</w:t>
            </w:r>
          </w:p>
          <w:p w:rsidR="008B68B5" w:rsidRPr="001C3BAF" w:rsidRDefault="008B68B5" w:rsidP="008932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01.09.2016 года в районе функционирует: </w:t>
            </w:r>
          </w:p>
          <w:p w:rsidR="008B68B5" w:rsidRPr="001C3BAF" w:rsidRDefault="008B68B5" w:rsidP="008932D0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- 13 муниципальных бюджетных дошкольных образовательных учреждений общеразвивающей направленности,  </w:t>
            </w:r>
          </w:p>
          <w:p w:rsidR="008B68B5" w:rsidRPr="001C3BAF" w:rsidRDefault="008B68B5" w:rsidP="008B68B5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-    в 8 образовательных организациях 17 дошкольных групп. </w:t>
            </w:r>
          </w:p>
          <w:p w:rsidR="008B68B5" w:rsidRPr="001C3BAF" w:rsidRDefault="008B68B5" w:rsidP="008B68B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Всего в дошкольных о</w:t>
            </w:r>
            <w:r w:rsidR="00B12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бразовательных организациях 1813</w:t>
            </w:r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воспитанников.</w:t>
            </w:r>
          </w:p>
          <w:p w:rsidR="008B68B5" w:rsidRPr="001C3BAF" w:rsidRDefault="008B68B5" w:rsidP="008B68B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Построен новый д/с</w:t>
            </w:r>
          </w:p>
          <w:p w:rsidR="008B68B5" w:rsidRPr="001C3BAF" w:rsidRDefault="008B68B5" w:rsidP="008B68B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с 2013 по 2016 годы в дошкольных образовательных организациях Смоленского района было дополнительно открыто 6 групп и введен в эксплуатацию 1 детский сад:</w:t>
            </w:r>
          </w:p>
          <w:p w:rsidR="008B68B5" w:rsidRPr="001C3BAF" w:rsidRDefault="008B68B5" w:rsidP="008B68B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- 01.09.2015 года введен в эксплуатацию МБДОУ д/с «Колокольчик» д. Михновка, детский сад рассчитан на 60 мест, три группы. </w:t>
            </w:r>
            <w:r w:rsidRPr="001C3B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Стоимость строительства детского сада составила 56 874,3 тыс. рублей (56 226,7 тыс. рублей – средства федерального бюджета, 647,6 тыс. рублей – средства областного бюджета). Дополнительно из бюджета муниципального образования «Смоленский район» Смоленской области были выделены средства на приобретение мебели, мягкого инвентаря, посуды, оборудования медицинского кабинета и пищеблока на сумму более 1 млн. рублей;</w:t>
            </w:r>
          </w:p>
          <w:p w:rsidR="008B68B5" w:rsidRPr="001C3BAF" w:rsidRDefault="008B68B5" w:rsidP="008B68B5">
            <w:pPr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8B5" w:rsidRPr="001C3BAF" w:rsidRDefault="008B68B5" w:rsidP="008B68B5">
            <w:pPr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доп</w:t>
            </w:r>
            <w:r w:rsidR="00893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олнительных </w:t>
            </w:r>
            <w:r w:rsidRPr="001C3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</w:t>
            </w:r>
          </w:p>
          <w:p w:rsidR="008B68B5" w:rsidRPr="001C3BAF" w:rsidRDefault="008B68B5" w:rsidP="008B68B5">
            <w:pPr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2013- 2014</w:t>
            </w:r>
          </w:p>
          <w:p w:rsidR="008B68B5" w:rsidRPr="001C3BAF" w:rsidRDefault="008B68B5" w:rsidP="008B68B5">
            <w:pPr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 было дополнительно открыто 2 группы для детей в возрасте от 1,5 до 3 лет.</w:t>
            </w:r>
            <w:proofErr w:type="gramEnd"/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 группа в МБОУ ЦРР д/с «Рябинушка» на 25 мест и одна группа в дошкольной группе МБОУ Богородицкой СШ на 25 мест;</w:t>
            </w:r>
          </w:p>
          <w:p w:rsidR="008B68B5" w:rsidRPr="001C3BAF" w:rsidRDefault="008B68B5" w:rsidP="008B68B5">
            <w:pPr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2014-2015 </w:t>
            </w:r>
          </w:p>
          <w:p w:rsidR="008B68B5" w:rsidRPr="001C3BAF" w:rsidRDefault="008B68B5" w:rsidP="008B68B5">
            <w:pPr>
              <w:spacing w:after="0" w:line="240" w:lineRule="auto"/>
              <w:ind w:left="176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 открыто 2 дополнительные группы для детей в возрасте от 1,5 до 3 лет.</w:t>
            </w:r>
            <w:proofErr w:type="gramEnd"/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 группа в МБОУ ЦРР д/с «Рябинушка», на 25 мест. На ремонт групп и оборудование было израсходовано 299,4 тыс. рублей из областного и районного бюджетов. </w:t>
            </w:r>
          </w:p>
          <w:p w:rsidR="008B68B5" w:rsidRPr="001C3BAF" w:rsidRDefault="008B68B5" w:rsidP="008B68B5">
            <w:pPr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 МБДОУ д/</w:t>
            </w:r>
            <w:proofErr w:type="gramStart"/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Золотая</w:t>
            </w:r>
            <w:proofErr w:type="gramEnd"/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рыбка», на 25 мест, на ремонт и оборудование группы израсходовано 178,2 тыс. рублей за </w:t>
            </w:r>
            <w:r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 областного бюджета;</w:t>
            </w:r>
          </w:p>
          <w:p w:rsidR="008B68B5" w:rsidRPr="001C3BAF" w:rsidRDefault="008B68B5" w:rsidP="008B68B5">
            <w:pPr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 2015-2016</w:t>
            </w:r>
          </w:p>
          <w:p w:rsidR="008B68B5" w:rsidRPr="001C3BAF" w:rsidRDefault="008B68B5" w:rsidP="008B68B5">
            <w:pPr>
              <w:spacing w:after="0" w:line="240" w:lineRule="auto"/>
              <w:ind w:left="459" w:hanging="14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3B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B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учебном году в рамках программы «Модернизация региональных систем дошкольного образования» было отремонтировано и открыто дополнительно две группы на 48 мест в МБДОУ ЦРР д/с «Рябинушка» и МБДОУ д/с «Солнышко» с. Пригорское. </w:t>
            </w:r>
            <w:proofErr w:type="gramEnd"/>
          </w:p>
          <w:p w:rsidR="008B68B5" w:rsidRPr="001C3BAF" w:rsidRDefault="008B68B5" w:rsidP="008B68B5">
            <w:pPr>
              <w:spacing w:after="0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C3BAF">
              <w:rPr>
                <w:rFonts w:ascii="Times New Roman" w:hAnsi="Times New Roman" w:cs="Times New Roman"/>
                <w:b/>
                <w:sz w:val="24"/>
                <w:szCs w:val="24"/>
              </w:rPr>
              <w:t>При реализации мероприятий в рамках МРСДО</w:t>
            </w:r>
            <w:r w:rsidRPr="001C3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8B5" w:rsidRPr="001C3BAF" w:rsidRDefault="008932D0" w:rsidP="008932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B68B5" w:rsidRPr="001C3BAF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«Солнышко» была открыта новая группа на 23 места для детей от 1.5 до 3 лет, </w:t>
            </w:r>
          </w:p>
          <w:p w:rsidR="008B68B5" w:rsidRPr="001C3BAF" w:rsidRDefault="008B68B5" w:rsidP="008932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F">
              <w:rPr>
                <w:rFonts w:ascii="Times New Roman" w:hAnsi="Times New Roman" w:cs="Times New Roman"/>
                <w:sz w:val="24"/>
                <w:szCs w:val="24"/>
              </w:rPr>
              <w:t>произведен капитальный ремонт фасада здания, капитальный ремонт кровли, ремонт группы, также приобретено оборудование для оснащения дополнительно созданных мест, стоимость работ составила 3 937 273,00 рубля.</w:t>
            </w:r>
          </w:p>
          <w:p w:rsidR="007753BF" w:rsidRDefault="008B68B5" w:rsidP="008932D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BAF">
              <w:rPr>
                <w:rFonts w:ascii="Times New Roman" w:hAnsi="Times New Roman" w:cs="Times New Roman"/>
                <w:sz w:val="24"/>
                <w:szCs w:val="24"/>
              </w:rPr>
              <w:t xml:space="preserve">      В МБДОУ ЦРР д/с «Рябинушка» была открыта новая группа на 25 мест для детей от 1.5 до 3 лет, был произведен капитальный ремонт кровли здания, ремонт группы, также приобретено оборудование для оснащения дополнительно созданных мест, стоимость работ составила 3 553 804 рубля 68 копеек.</w:t>
            </w:r>
          </w:p>
          <w:p w:rsidR="008D32B5" w:rsidRPr="008D32B5" w:rsidRDefault="003B3B6D" w:rsidP="008D3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B3B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8D32B5" w:rsidRPr="008D32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 общего образования представлена</w:t>
            </w:r>
            <w:r w:rsidR="008D32B5" w:rsidRPr="008D3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32B5" w:rsidRPr="00B12B8D" w:rsidRDefault="008D32B5" w:rsidP="003B3B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общего образования представлена 23 муниципальными общеобразовательными организациями, в школах обучается </w:t>
            </w:r>
            <w:r w:rsidRPr="00B12B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A296D" w:rsidRPr="00B12B8D">
              <w:rPr>
                <w:rFonts w:ascii="Times New Roman" w:eastAsia="Calibri" w:hAnsi="Times New Roman" w:cs="Times New Roman"/>
                <w:sz w:val="24"/>
                <w:szCs w:val="24"/>
              </w:rPr>
              <w:t>070</w:t>
            </w:r>
            <w:r w:rsidRPr="00B1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детей, что на </w:t>
            </w:r>
            <w:r w:rsidR="00B12B8D" w:rsidRPr="00B12B8D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  <w:r w:rsidRPr="00B1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2B8D" w:rsidRPr="00B1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</w:t>
            </w:r>
            <w:r w:rsidRPr="00B1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больше, чем обучалось на начало прошлого учебного года. Заметно увеличивается набор в первые классы в МБОУ Печерской СШ</w:t>
            </w:r>
            <w:proofErr w:type="gramStart"/>
            <w:r w:rsidRPr="00B1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1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МБОУ Гнездовской СШ в МБОУ Пригорской СШ в МБОУ Катынской СШ, </w:t>
            </w:r>
            <w:r w:rsidR="00B12B8D" w:rsidRPr="00B1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Богородицкой СШ, МБОУ Стабенской СШ, </w:t>
            </w:r>
            <w:r w:rsidRPr="00B12B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зачислено в 1 классы </w:t>
            </w:r>
            <w:r w:rsidR="00B12B8D" w:rsidRPr="00B12B8D">
              <w:rPr>
                <w:rFonts w:ascii="Times New Roman" w:eastAsia="Calibri" w:hAnsi="Times New Roman" w:cs="Times New Roman"/>
                <w:sz w:val="24"/>
                <w:szCs w:val="24"/>
              </w:rPr>
              <w:t>386 человек</w:t>
            </w:r>
            <w:r w:rsidRPr="00B12B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1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753BF" w:rsidRPr="007753BF" w:rsidRDefault="007753BF" w:rsidP="007753B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общего </w:t>
            </w:r>
            <w:r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включала в себя 16 средних школ, в котор</w:t>
            </w:r>
            <w:r w:rsidR="006867D8"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</w:t>
            </w:r>
            <w:r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обучалось  – </w:t>
            </w:r>
            <w:r w:rsidR="006867D8"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2839 </w:t>
            </w:r>
            <w:r w:rsidR="00B12B8D"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  <w:proofErr w:type="gramStart"/>
            <w:r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– основных в них обучалось – </w:t>
            </w:r>
            <w:r w:rsidR="006867D8"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  <w:r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человек,  и 1 начальная школа – детский сад с наполняемостью </w:t>
            </w:r>
            <w:r w:rsidR="006867D8"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:rsidR="007753BF" w:rsidRPr="006867D8" w:rsidRDefault="007753BF" w:rsidP="007753BF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</w:t>
            </w:r>
            <w:r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учащихся - </w:t>
            </w:r>
            <w:r w:rsidR="001A296D"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>3070</w:t>
            </w:r>
            <w:r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753BF" w:rsidRPr="007753BF" w:rsidRDefault="007753BF" w:rsidP="007753BF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Государственную итоговую аттестацию  в виде Основного государственного экзамена ОГЭ за курс основной школы проходили  - 2</w:t>
            </w:r>
            <w:r w:rsidR="006867D8"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>49 у</w:t>
            </w:r>
            <w:r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>чащи</w:t>
            </w:r>
            <w:r w:rsidR="006867D8"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хся </w:t>
            </w:r>
            <w:r w:rsidRPr="006867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86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Средний балл в районе </w:t>
            </w:r>
            <w:r w:rsidRPr="00097EF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математике составил 3,</w:t>
            </w:r>
            <w:r w:rsidR="001A296D" w:rsidRPr="00097EF7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09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балла, по русскому языку – 4,</w:t>
            </w:r>
            <w:r w:rsidR="001A296D" w:rsidRPr="00097E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1A296D" w:rsidRPr="00097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9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97EF7">
              <w:rPr>
                <w:rFonts w:ascii="Times New Roman" w:eastAsia="Calibri" w:hAnsi="Times New Roman" w:cs="Times New Roman"/>
                <w:sz w:val="24"/>
                <w:szCs w:val="24"/>
              </w:rPr>
              <w:t>олучили аттестаты об основном общем образовании -2</w:t>
            </w:r>
            <w:r w:rsidR="006867D8" w:rsidRPr="00097EF7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Pr="0009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 w:rsidR="00097EF7" w:rsidRPr="00097EF7">
              <w:rPr>
                <w:rFonts w:ascii="Times New Roman" w:eastAsia="Calibri" w:hAnsi="Times New Roman" w:cs="Times New Roman"/>
                <w:sz w:val="24"/>
                <w:szCs w:val="24"/>
              </w:rPr>
              <w:t>8-</w:t>
            </w:r>
            <w:r w:rsidRPr="0009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учащихся  получили аттестаты особого образца «с отличием». </w:t>
            </w:r>
          </w:p>
          <w:p w:rsidR="00B823E8" w:rsidRPr="001A296D" w:rsidRDefault="00097EF7" w:rsidP="001A296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7753BF" w:rsidRPr="0009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выпускников 9 </w:t>
            </w:r>
            <w:r w:rsidRPr="0009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–х </w:t>
            </w:r>
            <w:r w:rsidR="007753BF" w:rsidRPr="00097E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классов </w:t>
            </w:r>
            <w:r w:rsidR="007753BF" w:rsidRPr="0077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проходили государственную итоговую аттестацию в щадящем режиме. </w:t>
            </w:r>
          </w:p>
          <w:p w:rsidR="00B823E8" w:rsidRPr="00FE5304" w:rsidRDefault="00097EF7" w:rsidP="00097EF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23E8" w:rsidRPr="00FE5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Государственная итоговая аттестация в 11 классах Смоленского района в 2015 году проводилась в форме единого государственного экзамена (ЕГЭ).  В ЕГЭ принимали участие 100 выпускников текущего года, в прошлом году (111), и 2 </w:t>
            </w:r>
            <w:r w:rsidR="00B823E8" w:rsidRPr="00FE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выпускника прошлых лет. Всего ЕГЭ сдавали 100 человек.</w:t>
            </w:r>
            <w:r w:rsidR="00B823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823E8" w:rsidRPr="00FE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Аттестаты о среднем общем образовании получили 100 </w:t>
            </w:r>
            <w:r w:rsidR="00B823E8" w:rsidRPr="00FE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выпускников (в 2015 году - 111), Средний балл по русскому языку в 2015 году составил 66,9 балла (в 2014 году – 65,9 балла), уровень </w:t>
            </w:r>
            <w:proofErr w:type="spellStart"/>
            <w:r w:rsidR="00B823E8" w:rsidRPr="00FE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="00B823E8" w:rsidRPr="00FE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100%, по математике базового уровня 4,2 балла, уровень </w:t>
            </w:r>
            <w:proofErr w:type="spellStart"/>
            <w:r w:rsidR="00B823E8" w:rsidRPr="00FE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="00B823E8" w:rsidRPr="00FE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100%, по математике профильного уровня 44,3 балла (в 2015 году – 43,5 балла), уровень </w:t>
            </w:r>
            <w:proofErr w:type="spellStart"/>
            <w:r w:rsidR="00B823E8" w:rsidRPr="00FE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обученности</w:t>
            </w:r>
            <w:proofErr w:type="spellEnd"/>
            <w:r w:rsidR="00B823E8" w:rsidRPr="00FE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84,5%. Показатели по русскому языку и математике</w:t>
            </w:r>
            <w:proofErr w:type="gramEnd"/>
            <w:r w:rsidR="00B823E8" w:rsidRPr="00FE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базового уровня превышают общероссийские результаты.</w:t>
            </w:r>
          </w:p>
          <w:p w:rsidR="007753BF" w:rsidRPr="007753BF" w:rsidRDefault="00B823E8" w:rsidP="00B823E8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итогам государственной итоговой аттестации все выпускники получили аттестаты за курс среднего общего образования, есть высокие результаты практически по всем общеобразовательным предметам, максимальные результаты 100-баллов по русскому языку и истории.</w:t>
            </w:r>
            <w:r w:rsidRPr="00FE5304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FE53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итогам 2015 года 7 выпускников Смоленского района получили федеральные золотые медали «За успехи в учении», из них 5 обучающимся   вручена «бриллиантовая» медаль Смоленской области «За успехи в учении».</w:t>
            </w:r>
          </w:p>
          <w:p w:rsidR="007753BF" w:rsidRPr="007753BF" w:rsidRDefault="007753BF" w:rsidP="009700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доставки детей в общеобразовательные учреждения </w:t>
            </w:r>
            <w:proofErr w:type="gramStart"/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задействован</w:t>
            </w:r>
            <w:proofErr w:type="gramEnd"/>
            <w:r w:rsidR="00970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2CDF" w:rsidRPr="00B823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823E8" w:rsidRPr="00B823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823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автобусов. </w:t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всех школах установлена АПС,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</w:t>
            </w:r>
            <w:r w:rsidR="002037C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школах  система видеонаблюдения. Меняется информационная среда в общеобразовательных школах района</w:t>
            </w:r>
            <w:r w:rsidR="00203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 в каждой школе имеются ноутбуки, компьютеры,  что дает возможность применять на уроках современные интерактивные технологии, работать по новым Федеральным Государственным образовательным стандартам. Школы района укомплектованы квалифицированными кадрами</w:t>
            </w:r>
            <w:r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823E8"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7F2CDF"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прошли курсовую подготовку по ФГОС</w:t>
            </w:r>
            <w:r w:rsidR="00B823E8"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2015 году</w:t>
            </w:r>
            <w:r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Смоленском районе действуют </w:t>
            </w:r>
            <w:r w:rsidR="00970020"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творческих объединени</w:t>
            </w:r>
            <w:r w:rsidR="00970020"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>, в которых обучаются 2</w:t>
            </w:r>
            <w:r w:rsidR="00970020"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586 </w:t>
            </w:r>
            <w:r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воспитанников. </w:t>
            </w:r>
          </w:p>
        </w:tc>
      </w:tr>
      <w:tr w:rsidR="007753BF" w:rsidRPr="007753BF" w:rsidTr="008B68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1.3Выводы и заключения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BF" w:rsidRPr="007753BF" w:rsidRDefault="00971782" w:rsidP="007753BF">
            <w:pPr>
              <w:spacing w:before="100" w:beforeAutospacing="1" w:after="160" w:line="1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  <w:p w:rsidR="007753BF" w:rsidRPr="007753BF" w:rsidRDefault="007753BF" w:rsidP="007753BF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    По  результатам мониторинга  количество детей, получающих образование в образовательных учреждениях,   за последние годы  постоянно увеличивается</w:t>
            </w:r>
            <w:proofErr w:type="gramStart"/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детских садах открываются дополнительные группы.  В рамках областной программы по  развитию дошкольного образования, </w:t>
            </w:r>
            <w:r w:rsidR="0020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стал функционировать </w:t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20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«Колокольчик» в д</w:t>
            </w:r>
            <w:proofErr w:type="gramStart"/>
            <w:r w:rsidR="0020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Михновка на 60 мест</w:t>
            </w:r>
            <w:r w:rsidR="0020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753BF" w:rsidRPr="007753BF" w:rsidRDefault="007753BF" w:rsidP="007753BF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Администрация принимает  все меры по ликвидации очередности на зачисление детей в дошкольные образовательные учреждения. В 201</w:t>
            </w:r>
            <w:r w:rsidR="0020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100%.</w:t>
            </w:r>
          </w:p>
          <w:p w:rsidR="002037CD" w:rsidRDefault="007753BF" w:rsidP="007753BF">
            <w:pPr>
              <w:shd w:val="clear" w:color="auto" w:fill="FFFFFF"/>
              <w:spacing w:after="16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В рамках модернизации образования  совершенствуется учебн</w:t>
            </w:r>
            <w:proofErr w:type="gramStart"/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материальная база школ.     По федеральной программе проведены ремонты кровель</w:t>
            </w:r>
            <w:proofErr w:type="gramStart"/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,</w:t>
            </w:r>
            <w:proofErr w:type="gramEnd"/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оборудованы современные теплые туалеты</w:t>
            </w:r>
            <w:r w:rsidRPr="007753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установлены ограждения</w:t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ремонтируются и оснащаются оборудованием столовые.   </w:t>
            </w:r>
          </w:p>
          <w:p w:rsidR="008B68B5" w:rsidRPr="00E05066" w:rsidRDefault="007753BF" w:rsidP="008B68B5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Проводится  работа в образовательных учреждениях по приведению  их в соответствие с требованиями санитарных правил и норм.</w:t>
            </w:r>
            <w:r w:rsidRPr="0077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изучения степени соответствия требованиям и состояния внедрения инклюзивного образования были приняты соответствующие меры, исходя из наилучших интересов детей с особыми потребностями. Комитетом по образованию был </w:t>
            </w:r>
            <w:r w:rsidRPr="00775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 мониторинг готовности образовательных организаций к внедрению инклюзивного образования, где учитывались социальные условия (наличие социального заказа на развитие инклюзивных процессов), организационно-педагогические условия (организационная и профессиональная готовность педагогов к внедрению инклюзии), материально-технические условия (создание </w:t>
            </w:r>
            <w:proofErr w:type="spellStart"/>
            <w:r w:rsidRPr="007753BF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77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среды).</w:t>
            </w:r>
            <w:r w:rsidR="008B68B5" w:rsidRPr="001C3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68B5" w:rsidRPr="00E0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организации Смоленского района в 2014-2015 гг. являлись участниками государственной программы «Доступная среда» на 2011-2015 гг.  </w:t>
            </w:r>
          </w:p>
          <w:p w:rsidR="008B68B5" w:rsidRPr="00E05066" w:rsidRDefault="008B68B5" w:rsidP="008B68B5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государственной программы «Доступная среда» на 2011-2015 гг. реализованы следующие мероприятия:</w:t>
            </w:r>
          </w:p>
          <w:p w:rsidR="008B68B5" w:rsidRPr="00861EE5" w:rsidRDefault="008B68B5" w:rsidP="008B68B5">
            <w:pPr>
              <w:pStyle w:val="ac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МБОУ </w:t>
            </w:r>
            <w:proofErr w:type="spellStart"/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Пригорской</w:t>
            </w:r>
            <w:proofErr w:type="spellEnd"/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Смоленского района приобретен автобус «</w:t>
            </w:r>
            <w:proofErr w:type="spellStart"/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Sitroen</w:t>
            </w:r>
            <w:proofErr w:type="spellEnd"/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оснащенный специальным оборудованием для перевозки детей-инвалидов стоимостью 1 875 638,35 рублей, проведен капитальный ремонт санитарно-гигиенического помещения на первом этаже первого корпуса на сумму 180 417,65 рублей.</w:t>
            </w:r>
          </w:p>
          <w:p w:rsidR="008B68B5" w:rsidRPr="00861EE5" w:rsidRDefault="008B68B5" w:rsidP="008B68B5">
            <w:pPr>
              <w:pStyle w:val="ac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5">
              <w:rPr>
                <w:rFonts w:ascii="Times New Roman" w:hAnsi="Times New Roman" w:cs="Times New Roman"/>
                <w:sz w:val="24"/>
                <w:szCs w:val="24"/>
              </w:rPr>
              <w:t>в МБОУ Катынской СШ Смоленского района выполнены капитальные ремонты помещения для адаптивной физической культуры, крыльца с устройством пандуса, санитарно-гигиенического помещения, входной группы на общую сумму 1 406 928 рублей.</w:t>
            </w:r>
          </w:p>
          <w:p w:rsidR="008B68B5" w:rsidRPr="00861EE5" w:rsidRDefault="008B68B5" w:rsidP="008B68B5">
            <w:pPr>
              <w:pStyle w:val="ac"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5">
              <w:rPr>
                <w:rFonts w:ascii="Times New Roman" w:hAnsi="Times New Roman" w:cs="Times New Roman"/>
                <w:sz w:val="24"/>
                <w:szCs w:val="24"/>
              </w:rPr>
              <w:t xml:space="preserve">В МБОУ Стабенской СШ Смоленского района </w:t>
            </w:r>
            <w:proofErr w:type="gramStart"/>
            <w:r w:rsidRPr="00861EE5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 w:rsidRPr="00861EE5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капитальные ремонты кабинета для детей с ограниченными возможностями здоровья, крыльца с устройством пандуса, санитарно-гигиенического помещения на общую сумму 2 054 000 рублей</w:t>
            </w:r>
          </w:p>
          <w:p w:rsidR="008B68B5" w:rsidRPr="00861EE5" w:rsidRDefault="008B68B5" w:rsidP="008B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5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из федерального бюджета на реализацию государственной программы «Доступная среда» на 2011-2015 гг.  общеобразовательным организациям выделено 5 5 16 984 рублей. </w:t>
            </w:r>
          </w:p>
          <w:p w:rsidR="00970020" w:rsidRPr="00E05066" w:rsidRDefault="008B68B5" w:rsidP="008B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0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и спорт. </w:t>
            </w:r>
            <w:r w:rsidRPr="00E05066">
              <w:rPr>
                <w:rFonts w:ascii="Times New Roman" w:hAnsi="Times New Roman" w:cs="Times New Roman"/>
                <w:sz w:val="24"/>
                <w:szCs w:val="24"/>
              </w:rPr>
              <w:t>В целях реализации областной государственной программы «Развитие образования и молодежной политики в Смоленской области» на 2014-2018 годы на создание в общеобразовательных организациях,</w:t>
            </w:r>
            <w:r w:rsidRPr="00E05066">
              <w:rPr>
                <w:rFonts w:ascii="Times New Roman" w:hAnsi="Times New Roman"/>
                <w:sz w:val="24"/>
                <w:szCs w:val="24"/>
              </w:rPr>
              <w:t xml:space="preserve"> расположенных в </w:t>
            </w:r>
            <w:r w:rsidRPr="00E05066">
              <w:rPr>
                <w:rFonts w:ascii="Times New Roman" w:hAnsi="Times New Roman" w:cs="Times New Roman"/>
                <w:sz w:val="24"/>
                <w:szCs w:val="24"/>
              </w:rPr>
              <w:t>сельской местности, условий для занятия физической культурой и спортом»:</w:t>
            </w:r>
          </w:p>
          <w:p w:rsidR="00970020" w:rsidRPr="00861EE5" w:rsidRDefault="008B68B5" w:rsidP="008B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5">
              <w:rPr>
                <w:rFonts w:ascii="Times New Roman" w:hAnsi="Times New Roman" w:cs="Times New Roman"/>
                <w:sz w:val="24"/>
                <w:szCs w:val="24"/>
              </w:rPr>
              <w:t>в 2015 году:</w:t>
            </w:r>
            <w:r w:rsidR="00970020" w:rsidRPr="00861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EE5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зала, развитие школьного спортивного клуба в МБОУ Гнездовской СШ на общую сумму 1 544 935 рублей; Ремонт спортивного зала в МБОУ Стабенской СШ на общую сумму 1 185 800,25 рублей;</w:t>
            </w:r>
          </w:p>
          <w:p w:rsidR="00970020" w:rsidRPr="00861EE5" w:rsidRDefault="008B68B5" w:rsidP="008B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5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 в МБОУ Талашкинской СШ на общую сумму 871 454,75 рублей;</w:t>
            </w:r>
          </w:p>
          <w:p w:rsidR="008B68B5" w:rsidRPr="00861EE5" w:rsidRDefault="008B68B5" w:rsidP="008B68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EE5">
              <w:rPr>
                <w:rFonts w:ascii="Times New Roman" w:hAnsi="Times New Roman" w:cs="Times New Roman"/>
                <w:sz w:val="24"/>
                <w:szCs w:val="24"/>
              </w:rPr>
              <w:t xml:space="preserve">Итого в 2015 году выделено 3 557 235 рублей, из них федеральный бюджет 3 387 800 рублей, муниципальный бюджет 169 435 рублей. </w:t>
            </w:r>
          </w:p>
          <w:p w:rsidR="007753BF" w:rsidRPr="00970020" w:rsidRDefault="007753BF" w:rsidP="008B68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7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  Администрации муниципального образования «Смоленский район» Смоленской области и руководители общеобразовательных организаций, участвующие в программе, приняли участие в семинарах, организованных Департаментом Смоленской области по образованию, науке и делам молодежи и ГАУ ДПОС «СОИРО», на темы </w:t>
            </w:r>
            <w:r w:rsidRPr="007753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«Организация инклюзивного образования в Смоленской области», «Инклюзивное и интегрированное образование в Смоленской области: проблемы и перспективы развития», «организация инклюзивного образования детей-инвалидов, детей с ограниченными возможностями</w:t>
            </w:r>
            <w:proofErr w:type="gramEnd"/>
            <w:r w:rsidRPr="007753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здоровья в общеобразовательных организациях». </w:t>
            </w:r>
            <w:r w:rsidRPr="00970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Пригорская СШ, МБОУ Катынская СШ, МБОУ Стабенская СШ </w:t>
            </w:r>
            <w:r w:rsidR="00970020" w:rsidRPr="00970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стали участниками </w:t>
            </w:r>
            <w:r w:rsidRPr="00970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региональной программ</w:t>
            </w:r>
            <w:r w:rsidR="00970020" w:rsidRPr="0097002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700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«Доступная среда». </w:t>
            </w:r>
          </w:p>
          <w:p w:rsidR="007753BF" w:rsidRPr="007753BF" w:rsidRDefault="007753BF" w:rsidP="007753BF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 образовании нет зданий,   которые находятся в аварийном состоянии или требуют капитального ремонта. В  201</w:t>
            </w:r>
            <w:r w:rsidR="0020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году доля детей в возрасте 5-18 лет, получающих услуги по дополнительному образованию в организациях различной организационно-правовой формы, в общей численности детей данной возрастной группы  </w:t>
            </w:r>
            <w:r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составила </w:t>
            </w:r>
            <w:r w:rsidR="00970020"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>78,6</w:t>
            </w:r>
            <w:r w:rsidRPr="00970020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  <w:p w:rsidR="007753BF" w:rsidRPr="007753BF" w:rsidRDefault="00861EE5" w:rsidP="007753BF">
            <w:pPr>
              <w:shd w:val="clear" w:color="auto" w:fill="FFFFFF"/>
              <w:spacing w:after="16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  <w:r w:rsidR="007753BF"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Предполагается, что в</w:t>
            </w:r>
            <w:r w:rsidR="007753BF"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203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и 2017</w:t>
            </w:r>
            <w:r w:rsidR="007753BF"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годах будет наблюдаться рост детей, получающих услуги по дополнительному образованию, в связи с ростом количества детей. Кружки и творческие объединения в районе работают по следующим направлениям: техническое, декоративно-прикладное, художественно-эстетическое, эколого-биологическое, туристско-краеведческое, спортивное.</w:t>
            </w:r>
          </w:p>
          <w:p w:rsidR="007753BF" w:rsidRPr="007753BF" w:rsidRDefault="007753BF" w:rsidP="007753BF">
            <w:pPr>
              <w:shd w:val="clear" w:color="auto" w:fill="FFFFFF"/>
              <w:spacing w:after="0" w:line="25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Смоленском районе уделяется внимание сохранению и укреплению здоровья. Уже на протяжении  более шести  лет в учебные планы школ введен третий час физической культуры.  Для детей организовано горячее питание в школьных столовых. В течение года во время школьных каникул на базе школ работают оздоровительные лагеря с дневным пребыванием детей. В резул</w:t>
            </w:r>
            <w:r w:rsidR="00EC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ьтате такой работы в среднем  86</w:t>
            </w:r>
            <w:r w:rsidRPr="00775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учащихся школ района имеют первую и вторую группы здоровья. Благоприятно влияет на здоровье и работа на школьных учебно-опытных участках, и наличие в школах зеленых насаждений и цветов, и соблюдение воздушно-теплового режима в школах и другие факторы присущие жителям сельской местности.             </w:t>
            </w:r>
          </w:p>
          <w:p w:rsidR="007753BF" w:rsidRPr="007753BF" w:rsidRDefault="007753BF" w:rsidP="007753BF">
            <w:pPr>
              <w:shd w:val="clear" w:color="auto" w:fill="FFFFFF"/>
              <w:spacing w:after="160" w:line="254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муниципальной программы «</w:t>
            </w:r>
            <w:r w:rsidRPr="007753BF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</w:rPr>
              <w:t>Развитие общего  образования в муниципальном образовании «Смоленский район» Смоленской области на 2014-2016гг.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» ведет к переходу на новые федеральные государственные образовательные стандарты учащихся в основной школе, подготовке к переходу на новые стандарты в старшей школе.</w:t>
            </w:r>
          </w:p>
          <w:p w:rsidR="007753BF" w:rsidRPr="007753BF" w:rsidRDefault="00861EE5" w:rsidP="007753B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активно проходят</w:t>
            </w:r>
            <w:r w:rsidR="002037CD"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53BF" w:rsidRPr="0086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курсовую подготовку </w:t>
            </w:r>
            <w:r w:rsidR="007753BF"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работы по новым стандартам. Будут созданы условия для перехода на персонифицированную систему подготовки педагогических кадров.</w:t>
            </w:r>
          </w:p>
          <w:p w:rsidR="007753BF" w:rsidRPr="007753BF" w:rsidRDefault="007753BF" w:rsidP="007753B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работу кружков различной направленности (предметные, творческие, спортивные) будут вовлечены более 80% обучающихся.</w:t>
            </w:r>
            <w:r w:rsidR="007F2C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Повысится количество педагогов, име</w:t>
            </w:r>
            <w:r w:rsidR="002764A0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первую и высшую категори</w:t>
            </w:r>
            <w:r w:rsidR="002764A0" w:rsidRPr="002764A0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</w:p>
          <w:p w:rsidR="007753BF" w:rsidRPr="007753BF" w:rsidRDefault="007753BF" w:rsidP="007753B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Совершенствуется спортивная база школ,  растет качество проводимых спортивно-массовых мероприятий.  Вырастет количество детей, имеющих первую  и  вторую  группу  здоровья до 6</w:t>
            </w:r>
            <w:r w:rsidR="002764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%.</w:t>
            </w:r>
          </w:p>
          <w:p w:rsidR="007753BF" w:rsidRPr="007753BF" w:rsidRDefault="007753BF" w:rsidP="007753B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Учащиеся, окончившие школу с золотой и серебряной медалями</w:t>
            </w:r>
            <w:r w:rsidR="00EC4D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53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получили материальное поощрение. Учащиеся,  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добившиеся успехов в учении, творчестве, спорте</w:t>
            </w:r>
            <w:r w:rsidR="00E050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получают  районные стипендии(</w:t>
            </w:r>
            <w:r w:rsidR="00E05066" w:rsidRPr="00E050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E05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человек), 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награждаются  грамотами, медалями, что стимулирует их достижения. В школах создаются комфортные условия для проведения образовательного процесса в соответствии с санитарными правилами и нормами.</w:t>
            </w:r>
          </w:p>
          <w:p w:rsidR="007753BF" w:rsidRPr="007753BF" w:rsidRDefault="007753BF" w:rsidP="007753B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создания антитеррористической </w:t>
            </w:r>
            <w:r w:rsidRPr="00E0506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защищенности на 8</w:t>
            </w:r>
            <w:r w:rsidR="00E05066" w:rsidRPr="00E050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050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школ ограждены школьные 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территории.</w:t>
            </w:r>
          </w:p>
          <w:p w:rsidR="007753BF" w:rsidRPr="007753BF" w:rsidRDefault="007753BF" w:rsidP="007753BF">
            <w:pPr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Конечные результаты  реализации программы будут содействовать социальному  благополучию жителей муниципального образования, повышению образовательного уровня  подрастающего поколения, реализации жизненных планов в соответствии со способностями и возможностями выпускников школ, привитию навыков здорового образа жизни у детей и их родителей.</w:t>
            </w:r>
          </w:p>
        </w:tc>
      </w:tr>
      <w:tr w:rsidR="007753BF" w:rsidRPr="007753BF" w:rsidTr="008B68B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BF" w:rsidRPr="007753BF" w:rsidRDefault="007753BF" w:rsidP="007753BF">
            <w:pPr>
              <w:spacing w:after="16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2.Показатели мониторинга системы образования</w:t>
            </w:r>
          </w:p>
        </w:tc>
        <w:tc>
          <w:tcPr>
            <w:tcW w:w="1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BF" w:rsidRPr="007753BF" w:rsidRDefault="007753BF" w:rsidP="007753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Arial"/>
                <w:sz w:val="24"/>
                <w:szCs w:val="24"/>
              </w:rPr>
              <w:t>приводятся показатели в соответствии с разделами и подразделами показателей мониторинга системы образования, утвержденных приказом Министерства образования и науки Российской Федерации от 15января 2014 г. № 14</w:t>
            </w:r>
            <w:r w:rsidR="00280A7F">
              <w:rPr>
                <w:rFonts w:ascii="Times New Roman" w:eastAsia="Times New Roman" w:hAnsi="Times New Roman" w:cs="Times New Roman"/>
                <w:sz w:val="24"/>
                <w:szCs w:val="24"/>
              </w:rPr>
              <w:t>(в ред. Приказ</w:t>
            </w: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от 02.03.2015 N 135)</w:t>
            </w:r>
          </w:p>
          <w:p w:rsidR="007753BF" w:rsidRPr="007753BF" w:rsidRDefault="007753BF" w:rsidP="007753BF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(зарегистрирован Министерством юстиции Российской Федерации 6 марта 2014 г., регистрационный № </w:t>
            </w:r>
            <w:proofErr w:type="gramStart"/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31528) </w:t>
            </w:r>
            <w:proofErr w:type="gramEnd"/>
            <w:r w:rsidRPr="007753B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рассчитываются на основании методики расчета показателей мониторинга системы образования, утвержденной приказом Министерства образования и науки Российской Федерации от 11 июня 2014 г. № 657 «Об утверждении методики расчета показателей мониторинга системы образования» (зарегистрирован Министерством юстиции Российской Федерации 13 августа 2014 г., регистрационный № 33570)</w:t>
            </w:r>
          </w:p>
        </w:tc>
      </w:tr>
    </w:tbl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53BF" w:rsidRPr="007753BF" w:rsidRDefault="007753BF" w:rsidP="007753B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  <w:sectPr w:rsidR="007753BF" w:rsidRPr="007753BF" w:rsidSect="00681132">
          <w:pgSz w:w="16838" w:h="11906" w:orient="landscape"/>
          <w:pgMar w:top="709" w:right="1134" w:bottom="1701" w:left="1134" w:header="709" w:footer="709" w:gutter="0"/>
          <w:cols w:space="720"/>
        </w:sectPr>
      </w:pP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5C24A9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1" w:name="Par30"/>
      <w:bookmarkEnd w:id="1"/>
      <w:r w:rsidRPr="005C24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Показатели </w:t>
      </w:r>
      <w:hyperlink r:id="rId10" w:tooltip="Федеральный закон от 29.12.2012 N 273-ФЗ (ред. от 13.07.2015) &quot;Об образовании в Российской Федерации&quot; (с изм. и доп., вступ. в силу с 24.07.2015){КонсультантПлюс}" w:history="1">
        <w:r w:rsidRPr="005C24A9">
          <w:rPr>
            <w:rFonts w:ascii="Arial" w:eastAsia="Times New Roman" w:hAnsi="Arial" w:cs="Arial"/>
            <w:b/>
            <w:bCs/>
            <w:color w:val="0000FF" w:themeColor="hyperlink"/>
            <w:sz w:val="24"/>
            <w:szCs w:val="24"/>
            <w:u w:val="single"/>
            <w:lang w:eastAsia="ru-RU"/>
          </w:rPr>
          <w:t>мониторинга</w:t>
        </w:r>
      </w:hyperlink>
      <w:r w:rsidRPr="005C24A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системы образования муниципального образования </w:t>
      </w:r>
      <w:r w:rsidRPr="005C24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области.</w:t>
      </w:r>
    </w:p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2"/>
        <w:gridCol w:w="1357"/>
      </w:tblGrid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Раздел/подраздел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/показатель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I.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 Сведения о развитии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1.1.1.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867D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05066" w:rsidRPr="006867D8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76</w:t>
            </w:r>
            <w:r w:rsidR="00E05066"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DE2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3DE2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3208">
              <w:rPr>
                <w:rFonts w:ascii="Arial" w:eastAsia="Times New Roman" w:hAnsi="Arial" w:cs="Arial"/>
                <w:sz w:val="20"/>
                <w:szCs w:val="20"/>
              </w:rPr>
              <w:t>87%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6867D8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  <w:proofErr w:type="spellStart"/>
            <w:r w:rsidR="00E05066" w:rsidRPr="005C24A9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gramStart"/>
            <w:r w:rsidR="00E05066" w:rsidRPr="005C24A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1.4.2. Удельный вес числа организаций, имеющих водоснабжение, центральное </w:t>
            </w:r>
            <w:r w:rsidRPr="005C2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отопление, канализацию, в общем числе дошкольных 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водоснабжение;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1.5.3. 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детей-инвалидов),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 xml:space="preserve">группы компенсирующей направленности, в том числе для воспитанников: </w:t>
            </w:r>
            <w:hyperlink r:id="rId11" w:anchor="Par975" w:tooltip="&lt;****&gt; Сбор данных начинается с 2016 года." w:history="1">
              <w:r w:rsidRPr="00235EEF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нарушениями слуха: глухие, слабослышащие, позднооглохшие; </w:t>
            </w:r>
            <w:hyperlink r:id="rId12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тяжелыми нарушениями речи; </w:t>
            </w:r>
            <w:hyperlink r:id="rId13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нарушениями зрения: слепые, слабовидящие; </w:t>
            </w:r>
            <w:hyperlink r:id="rId14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умственной отсталостью (интеллектуальными нарушениями); </w:t>
            </w:r>
            <w:hyperlink r:id="rId15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задержкой психического развития; </w:t>
            </w:r>
            <w:hyperlink r:id="rId16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нарушениями опорно-двигательного аппарата; </w:t>
            </w:r>
            <w:hyperlink r:id="rId17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расстройствами аутистического спектра; </w:t>
            </w:r>
            <w:hyperlink r:id="rId18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со сложными дефектами (множественными нарушениями); </w:t>
            </w:r>
            <w:hyperlink r:id="rId19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другими ограниченными возможностями здоровья. </w:t>
            </w:r>
            <w:hyperlink r:id="rId20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группы оздоровительной направленности, в том числе для воспитанников: </w:t>
            </w:r>
            <w:hyperlink r:id="rId21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туберкулезной интоксикацией; </w:t>
            </w:r>
            <w:hyperlink r:id="rId22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часто болеющих; </w:t>
            </w:r>
            <w:hyperlink r:id="rId23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r:id="rId24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группы комбинированной направленности. </w:t>
            </w:r>
            <w:hyperlink r:id="rId25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(п. 1.5.3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введен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26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Приказом</w:t>
              </w:r>
            </w:hyperlink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1.5.4. Структура численности детей-инвалидов,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группы компенсирующей направленности, в том числе для воспитанников: </w:t>
            </w:r>
            <w:hyperlink r:id="rId27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нарушениями слуха: глухие, слабослышащие, позднооглохшие; </w:t>
            </w:r>
            <w:hyperlink r:id="rId28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тяжелыми нарушениями речи; </w:t>
            </w:r>
            <w:hyperlink r:id="rId29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нарушениями зрения: слепые, слабовидящие; </w:t>
            </w:r>
            <w:hyperlink r:id="rId30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умственной отсталостью (интеллектуальными нарушениями); </w:t>
            </w:r>
            <w:hyperlink r:id="rId31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задержкой психического развития; </w:t>
            </w:r>
            <w:hyperlink r:id="rId32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нарушениями опорно-двигательного аппарата; </w:t>
            </w:r>
            <w:hyperlink r:id="rId33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расстройствами аутистического спектра; </w:t>
            </w:r>
            <w:hyperlink r:id="rId34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со сложными дефектами (множественными нарушениями); </w:t>
            </w:r>
            <w:hyperlink r:id="rId35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другими ограниченными возможностями здоровья. </w:t>
            </w:r>
            <w:hyperlink r:id="rId36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группы оздоровительной направленности, в том числе для воспитанников: </w:t>
            </w:r>
            <w:hyperlink r:id="rId37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туберкулезной интоксикацией; </w:t>
            </w:r>
            <w:hyperlink r:id="rId38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часто болеющих; </w:t>
            </w:r>
            <w:hyperlink r:id="rId39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других категорий, нуждающихся в длительном лечении и проведении специальных лечебно-оздоровительных мероприятий. </w:t>
            </w:r>
            <w:hyperlink r:id="rId40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группы комбинированной направленности. </w:t>
            </w:r>
            <w:hyperlink r:id="rId41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(п. 1.5.4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введен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42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Приказом</w:t>
              </w:r>
            </w:hyperlink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097EF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7EF7">
              <w:rPr>
                <w:rFonts w:ascii="Arial" w:eastAsia="Times New Roman" w:hAnsi="Arial" w:cs="Arial"/>
                <w:sz w:val="20"/>
                <w:szCs w:val="20"/>
              </w:rPr>
              <w:t xml:space="preserve">1.5.5. Удельный вес числа организаций, имеющих в своем составе </w:t>
            </w:r>
            <w:proofErr w:type="spellStart"/>
            <w:r w:rsidRPr="00097EF7">
              <w:rPr>
                <w:rFonts w:ascii="Arial" w:eastAsia="Times New Roman" w:hAnsi="Arial" w:cs="Arial"/>
                <w:sz w:val="20"/>
                <w:szCs w:val="20"/>
              </w:rPr>
              <w:t>лекотеку</w:t>
            </w:r>
            <w:proofErr w:type="spellEnd"/>
            <w:r w:rsidRPr="00097EF7">
              <w:rPr>
                <w:rFonts w:ascii="Arial" w:eastAsia="Times New Roman" w:hAnsi="Arial" w:cs="Arial"/>
                <w:sz w:val="20"/>
                <w:szCs w:val="20"/>
              </w:rPr>
              <w:t xml:space="preserve">, службу ранней помощи, </w:t>
            </w:r>
            <w:r w:rsidRPr="00097EF7">
              <w:rPr>
                <w:rFonts w:ascii="Arial" w:eastAsia="Times New Roman" w:hAnsi="Arial" w:cs="Arial"/>
                <w:b/>
                <w:sz w:val="20"/>
                <w:szCs w:val="20"/>
              </w:rPr>
              <w:t>консультативный пункт</w:t>
            </w:r>
            <w:r w:rsidRPr="00097EF7">
              <w:rPr>
                <w:rFonts w:ascii="Arial" w:eastAsia="Times New Roman" w:hAnsi="Arial" w:cs="Arial"/>
                <w:sz w:val="20"/>
                <w:szCs w:val="20"/>
              </w:rPr>
              <w:t xml:space="preserve">, в общем числе дошкольных образовательных организаций. </w:t>
            </w:r>
            <w:hyperlink r:id="rId43" w:anchor="Par975" w:tooltip="&lt;****&gt; Сбор данных начинается с 2016 года." w:history="1">
              <w:r w:rsidRPr="00097EF7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097EF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EF7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(п. 1.5.5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введен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44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Приказом</w:t>
              </w:r>
            </w:hyperlink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097EF7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>1.7.1. Темп роста числа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97EF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7EF7">
              <w:rPr>
                <w:rFonts w:ascii="Arial" w:eastAsia="Times New Roman" w:hAnsi="Arial" w:cs="Arial"/>
                <w:sz w:val="20"/>
                <w:szCs w:val="20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97EF7" w:rsidRDefault="00097EF7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EF7">
              <w:rPr>
                <w:rFonts w:ascii="Arial" w:eastAsia="Times New Roman" w:hAnsi="Arial" w:cs="Arial"/>
                <w:sz w:val="20"/>
                <w:szCs w:val="20"/>
              </w:rPr>
              <w:t>56,2</w:t>
            </w:r>
            <w:r w:rsidR="00E05066" w:rsidRPr="00097EF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="00E05066" w:rsidRPr="00097EF7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Start"/>
            <w:r w:rsidR="00E05066" w:rsidRPr="00097EF7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97EF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7EF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97EF7" w:rsidRDefault="00097EF7" w:rsidP="00097EF7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EF7">
              <w:rPr>
                <w:rFonts w:ascii="Arial" w:eastAsia="Times New Roman" w:hAnsi="Arial" w:cs="Arial"/>
                <w:sz w:val="20"/>
                <w:szCs w:val="20"/>
              </w:rPr>
              <w:t>25</w:t>
            </w:r>
            <w:r w:rsidR="00E05066" w:rsidRPr="00097EF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97EF7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97EF7">
              <w:rPr>
                <w:rFonts w:ascii="Arial" w:eastAsia="Times New Roman" w:hAnsi="Arial" w:cs="Arial"/>
                <w:sz w:val="20"/>
                <w:szCs w:val="20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097EF7" w:rsidRDefault="00E05066" w:rsidP="00097EF7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EF7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097EF7" w:rsidRPr="00097EF7">
              <w:rPr>
                <w:rFonts w:ascii="Arial" w:eastAsia="Times New Roman" w:hAnsi="Arial" w:cs="Arial"/>
                <w:sz w:val="20"/>
                <w:szCs w:val="20"/>
              </w:rPr>
              <w:t>8.2</w:t>
            </w:r>
            <w:r w:rsidRPr="00097EF7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>84%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</w:t>
            </w:r>
            <w:hyperlink r:id="rId45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1,6%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7 чел.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235EEF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235EEF">
              <w:rPr>
                <w:rFonts w:ascii="Arial" w:eastAsia="Times New Roman" w:hAnsi="Arial" w:cs="Arial"/>
                <w:sz w:val="20"/>
                <w:szCs w:val="20"/>
              </w:rPr>
              <w:t>3,3</w:t>
            </w: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педагогических работников - 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99,2</w:t>
            </w: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из них учителей.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25,5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водопровод;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имеющих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с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и выше,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0,4</w:t>
            </w:r>
            <w:r w:rsidR="00E05066"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05066"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обучение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нарушениями слуха: глухие, слабослышащие, позднооглохшие; </w:t>
            </w:r>
            <w:hyperlink r:id="rId46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тяжелыми нарушениями речи; </w:t>
            </w:r>
            <w:hyperlink r:id="rId47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нарушениями зрения: слепые, слабовидящие; </w:t>
            </w:r>
            <w:hyperlink r:id="rId48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умственной отсталостью (интеллектуальными нарушениями); </w:t>
            </w:r>
            <w:hyperlink r:id="rId49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задержкой психического развития; </w:t>
            </w:r>
            <w:hyperlink r:id="rId50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нарушениями опорно-двигательного аппарата; </w:t>
            </w:r>
            <w:hyperlink r:id="rId51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расстройствами аутистического спектра; </w:t>
            </w:r>
            <w:hyperlink r:id="rId52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со сложными дефектами (множественными нарушениями); </w:t>
            </w:r>
            <w:hyperlink r:id="rId53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другими ограниченными возможностями здоровья. </w:t>
            </w:r>
            <w:hyperlink r:id="rId54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(п. 2.5.3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введен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55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Приказом</w:t>
              </w:r>
            </w:hyperlink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обучение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нарушениями слуха: глухие, слабослышащие, позднооглохшие; </w:t>
            </w:r>
            <w:hyperlink r:id="rId56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тяжелыми нарушениями речи; </w:t>
            </w:r>
            <w:hyperlink r:id="rId57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нарушениями зрения: слепые, слабовидящие; </w:t>
            </w:r>
            <w:hyperlink r:id="rId58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умственной отсталостью (интеллектуальными нарушениями); </w:t>
            </w:r>
            <w:hyperlink r:id="rId59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задержкой психического развития; </w:t>
            </w:r>
            <w:hyperlink r:id="rId60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нарушениями опорно-двигательного аппарата; </w:t>
            </w:r>
            <w:hyperlink r:id="rId61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расстройствами аутистического спектра; </w:t>
            </w:r>
            <w:hyperlink r:id="rId62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со сложными дефектами (множественными нарушениями); </w:t>
            </w:r>
            <w:hyperlink r:id="rId63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 другими ограниченными возможностями здоровья. </w:t>
            </w:r>
            <w:hyperlink r:id="rId64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(п. 2.5.4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введен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65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Приказом</w:t>
              </w:r>
            </w:hyperlink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обучение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всего; </w:t>
            </w:r>
            <w:hyperlink r:id="rId66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учителя-дефектологи; </w:t>
            </w:r>
            <w:hyperlink r:id="rId67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педагоги-психологи; </w:t>
            </w:r>
            <w:hyperlink r:id="rId68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учителя-логопеды; </w:t>
            </w:r>
            <w:hyperlink r:id="rId69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социальные педагоги; </w:t>
            </w:r>
            <w:hyperlink r:id="rId70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тьюторы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hyperlink r:id="rId71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(п. 2.5.5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введен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72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Приказом</w:t>
              </w:r>
            </w:hyperlink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Рус-</w:t>
            </w:r>
            <w:r w:rsidR="00D64C30">
              <w:rPr>
                <w:rFonts w:ascii="Arial" w:eastAsia="Times New Roman" w:hAnsi="Arial" w:cs="Arial"/>
                <w:sz w:val="20"/>
                <w:szCs w:val="20"/>
              </w:rPr>
              <w:t>1,71</w:t>
            </w:r>
          </w:p>
          <w:p w:rsidR="00E05066" w:rsidRPr="005C24A9" w:rsidRDefault="00E05066" w:rsidP="00D64C30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Мат-</w:t>
            </w:r>
            <w:r w:rsidR="00D64C30">
              <w:rPr>
                <w:rFonts w:ascii="Arial" w:eastAsia="Times New Roman" w:hAnsi="Arial" w:cs="Arial"/>
                <w:sz w:val="20"/>
                <w:szCs w:val="20"/>
              </w:rPr>
              <w:t>1,8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D64C30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44,3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D64C30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66,9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94FF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FF1">
              <w:rPr>
                <w:rFonts w:ascii="Arial" w:eastAsia="Times New Roman" w:hAnsi="Arial" w:cs="Arial"/>
                <w:sz w:val="20"/>
                <w:szCs w:val="20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94FF1" w:rsidRDefault="00E05066" w:rsidP="00235EEF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FF1">
              <w:rPr>
                <w:rFonts w:ascii="Arial" w:eastAsia="Times New Roman" w:hAnsi="Arial" w:cs="Arial"/>
                <w:sz w:val="20"/>
                <w:szCs w:val="20"/>
              </w:rPr>
              <w:t>3,</w:t>
            </w:r>
            <w:r w:rsidR="00235EEF" w:rsidRPr="00994FF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94FF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94FF1">
              <w:rPr>
                <w:rFonts w:ascii="Arial" w:eastAsia="Times New Roman" w:hAnsi="Arial" w:cs="Arial"/>
                <w:sz w:val="20"/>
                <w:szCs w:val="20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94FF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FF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235EEF" w:rsidRPr="00994FF1">
              <w:rPr>
                <w:rFonts w:ascii="Arial" w:eastAsia="Times New Roman" w:hAnsi="Arial" w:cs="Arial"/>
                <w:sz w:val="20"/>
                <w:szCs w:val="20"/>
              </w:rPr>
              <w:t>,2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64C30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4C30">
              <w:rPr>
                <w:rFonts w:ascii="Arial" w:eastAsia="Times New Roman" w:hAnsi="Arial" w:cs="Arial"/>
                <w:sz w:val="20"/>
                <w:szCs w:val="20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64C30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E05066" w:rsidRPr="00D64C3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64C30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64C30">
              <w:rPr>
                <w:rFonts w:ascii="Arial" w:eastAsia="Times New Roman" w:hAnsi="Arial" w:cs="Arial"/>
                <w:sz w:val="20"/>
                <w:szCs w:val="20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D64C30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E05066" w:rsidRPr="00D64C30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>по математике;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D64C30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>по русскому языку.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235EEF" w:rsidRDefault="00D64C30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5EEF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E05066" w:rsidRPr="00235EEF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80</w:t>
            </w:r>
            <w:r w:rsidR="00235EEF">
              <w:rPr>
                <w:rFonts w:ascii="Arial" w:eastAsia="Times New Roman" w:hAnsi="Arial" w:cs="Arial"/>
                <w:sz w:val="20"/>
                <w:szCs w:val="20"/>
              </w:rPr>
              <w:t>,5</w:t>
            </w: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235EEF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E05066"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2.8.1. Темп роста числа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097EF7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097EF7">
              <w:rPr>
                <w:rFonts w:ascii="Arial" w:eastAsia="Times New Roman" w:hAnsi="Arial" w:cs="Arial"/>
                <w:sz w:val="20"/>
                <w:szCs w:val="20"/>
              </w:rPr>
              <w:t>9,1</w:t>
            </w: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т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.р</w:t>
            </w:r>
            <w:proofErr w:type="gramEnd"/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097EF7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E05066"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2.10.2. Удельный вес числа организаций, имеющих дымовые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извещатели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984DF1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="00E05066"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984DF1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</w:t>
            </w:r>
            <w:r w:rsidR="00E05066"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III. Дополнительное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</w:t>
            </w: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численности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 </w:t>
            </w:r>
            <w:hyperlink r:id="rId73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(п. 5.2.2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введен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74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Приказом</w:t>
              </w:r>
            </w:hyperlink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5.2.3. Удельный вес численности детей-инвалидов в общей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численности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 </w:t>
            </w:r>
            <w:hyperlink r:id="rId75" w:anchor="Par975" w:tooltip="&lt;****&gt; Сбор данных начинается с 2016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9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(п. 5.2.3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введен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76" w:tooltip="Приказ Минобрнауки России от 02.03.2015 N 135 &quot;О внесении изменений в показатели мониторинга системы образования, утвержденные приказом Министерства образования и науки Российской Федерации от 15 января 2014 г. N 14&quot; (Зарегистрировано в Минюсте России 20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Приказом</w:t>
              </w:r>
            </w:hyperlink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Минобрнауки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России от 02.03.2015 N 135)</w:t>
            </w:r>
          </w:p>
        </w:tc>
      </w:tr>
      <w:tr w:rsidR="00E05066" w:rsidRPr="005C24A9" w:rsidTr="001A296D">
        <w:trPr>
          <w:trHeight w:val="708"/>
        </w:trPr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994FF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="00994FF1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кв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водопровод: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центральное отопление;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канализацию.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всего;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94FF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FF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имеющих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доступ к Интернету.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994FF1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FF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994FF1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4,068 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5.8.2. Удельный вес числа организаций, имеющих дымовые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извещатели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5.9. Учебные и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внеучебные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обучающимися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hyperlink r:id="rId77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</w:t>
            </w: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выявление и развитие таланта и способностей обучающихся; </w:t>
            </w:r>
            <w:hyperlink r:id="rId78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60%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обучающимися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hyperlink r:id="rId79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994FF1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05066"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улучшение знаний в рамках школьной программы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обучающимися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hyperlink r:id="rId80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10.1. Оценка деятельности системы образования гражданами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10.1.1. Индекс удовлетворенности населения качеством образования, которое предоставляют образовательные организации. </w:t>
            </w:r>
            <w:hyperlink r:id="rId81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1A296D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1A296D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10.1.2. Индекс удовлетворенности работодателей качеством подготовки в образовательных организациях профессионального образования. </w:t>
            </w:r>
            <w:hyperlink r:id="rId82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10.2.1. 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(PISA)), в общей численности российских учащихся общеобразовательных организаций: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международное исследование PIRLS. </w:t>
            </w:r>
            <w:hyperlink r:id="rId83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международное исследование TIMSS: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математика (4 класс); </w:t>
            </w:r>
            <w:hyperlink r:id="rId84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математика (8 класс); </w:t>
            </w:r>
            <w:hyperlink r:id="rId85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естествознание (4 класс); </w:t>
            </w:r>
            <w:hyperlink r:id="rId86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естествознание (8 класс). </w:t>
            </w:r>
            <w:hyperlink r:id="rId87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международное исследование PISA: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читательская грамотность; </w:t>
            </w:r>
            <w:hyperlink r:id="rId88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математическая грамотность; </w:t>
            </w:r>
            <w:hyperlink r:id="rId89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естественнонаучная грамотность. </w:t>
            </w:r>
            <w:hyperlink r:id="rId90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численности</w:t>
            </w:r>
            <w:proofErr w:type="gram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обучающихся на платной основе. </w:t>
            </w:r>
            <w:hyperlink r:id="rId91" w:anchor="Par973" w:tooltip="&lt;**&gt; Сбор данных начинается с 2015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1A296D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10.4. Развитие региональных систем оценки качества образования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 </w:t>
            </w:r>
            <w:hyperlink r:id="rId92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11.1.1. Удельный вес населения в возрасте 5 - 18 лет, охваченного образованием, в общей численности населения в возрасте 5 - 18 лет.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98%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образовательные программы высшего образования - программы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бакалавриата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программы высшего образования - программы подготовки </w:t>
            </w:r>
            <w:proofErr w:type="spell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специалитета</w:t>
            </w:r>
            <w:proofErr w:type="spellEnd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высшего образования - программы магистратуры;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11.2. Ценностные ориентации молодежи и ее участие в общественных достижениях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hyperlink r:id="rId93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94" w:anchor="Par973" w:tooltip="&lt;**&gt; Сбор данных начинается с 2015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994FF1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97EF7">
              <w:rPr>
                <w:rFonts w:ascii="Arial" w:eastAsia="Times New Roman" w:hAnsi="Arial" w:cs="Arial"/>
                <w:sz w:val="20"/>
                <w:szCs w:val="20"/>
              </w:rPr>
              <w:t xml:space="preserve">   2,5%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11.3. Образование и занятость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11.3.1. Оценка удельного веса лиц, совмещающих учебу и работу, в общей численности студентов старших курсов образовательных организаций высшего </w:t>
            </w:r>
            <w:r w:rsidRPr="005C2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образования. </w:t>
            </w:r>
            <w:hyperlink r:id="rId95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процент</w:t>
            </w: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5066" w:rsidRPr="005C24A9" w:rsidTr="001A296D"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11.4.1. </w:t>
            </w:r>
            <w:proofErr w:type="gramStart"/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hyperlink r:id="rId96" w:anchor="Par972" w:tooltip="&lt;*&gt; Сбор данных осуществляется в целом по Российской Федерации без детализации по субъектам Российской Федерации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&lt;*&gt;</w:t>
              </w:r>
            </w:hyperlink>
            <w:r w:rsidRPr="005C24A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hyperlink r:id="rId97" w:anchor="Par973" w:tooltip="&lt;**&gt; Сбор данных начинается с 2015 года." w:history="1">
              <w:r w:rsidRPr="005C24A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(&lt;**&gt;)</w:t>
              </w:r>
            </w:hyperlink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066" w:rsidRPr="005C24A9" w:rsidRDefault="00E05066" w:rsidP="00E05066">
            <w:pPr>
              <w:widowControl w:val="0"/>
              <w:autoSpaceDE w:val="0"/>
              <w:autoSpaceDN w:val="0"/>
              <w:adjustRightInd w:val="0"/>
              <w:spacing w:after="0" w:line="25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24A9">
              <w:rPr>
                <w:rFonts w:ascii="Arial" w:eastAsia="Times New Roman" w:hAnsi="Arial" w:cs="Arial"/>
                <w:sz w:val="20"/>
                <w:szCs w:val="20"/>
              </w:rPr>
              <w:t>процент</w:t>
            </w:r>
          </w:p>
        </w:tc>
      </w:tr>
    </w:tbl>
    <w:p w:rsidR="00E05066" w:rsidRPr="005C24A9" w:rsidRDefault="00E05066" w:rsidP="00E05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E05066" w:rsidRPr="005C24A9" w:rsidRDefault="00E05066" w:rsidP="00E050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eastAsia="Times New Roman" w:hAnsi="Arial" w:cs="Arial"/>
          <w:sz w:val="2"/>
          <w:szCs w:val="2"/>
          <w:lang w:eastAsia="ru-RU"/>
        </w:rPr>
      </w:pPr>
    </w:p>
    <w:p w:rsidR="00E05066" w:rsidRPr="005C24A9" w:rsidRDefault="00E05066" w:rsidP="00E05066">
      <w:pPr>
        <w:spacing w:after="160" w:line="254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  <w:proofErr w:type="spellStart"/>
      <w:proofErr w:type="gramStart"/>
      <w:r w:rsidRPr="005C24A9">
        <w:rPr>
          <w:rFonts w:ascii="Calibri" w:eastAsia="Times New Roman" w:hAnsi="Calibri" w:cs="Times New Roman"/>
          <w:sz w:val="18"/>
          <w:szCs w:val="18"/>
          <w:lang w:eastAsia="ru-RU"/>
        </w:rPr>
        <w:t>Исп</w:t>
      </w:r>
      <w:proofErr w:type="spellEnd"/>
      <w:proofErr w:type="gramEnd"/>
      <w:r w:rsidRPr="005C24A9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 Е.Ф. </w:t>
      </w:r>
      <w:proofErr w:type="spellStart"/>
      <w:r w:rsidRPr="005C24A9">
        <w:rPr>
          <w:rFonts w:ascii="Calibri" w:eastAsia="Times New Roman" w:hAnsi="Calibri" w:cs="Times New Roman"/>
          <w:sz w:val="18"/>
          <w:szCs w:val="18"/>
          <w:lang w:eastAsia="ru-RU"/>
        </w:rPr>
        <w:t>Синицина</w:t>
      </w:r>
      <w:proofErr w:type="spellEnd"/>
      <w:r w:rsidRPr="005C24A9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55-63-94</w:t>
      </w:r>
    </w:p>
    <w:p w:rsidR="00E05066" w:rsidRPr="005C24A9" w:rsidRDefault="00E05066" w:rsidP="00E05066"/>
    <w:p w:rsidR="00E05066" w:rsidRDefault="00E05066" w:rsidP="00E05066"/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753BF" w:rsidRPr="007753BF" w:rsidRDefault="007753BF" w:rsidP="007753B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7753BF" w:rsidRPr="0077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9CE"/>
    <w:multiLevelType w:val="hybridMultilevel"/>
    <w:tmpl w:val="FBEAF79E"/>
    <w:lvl w:ilvl="0" w:tplc="183AB12A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37F02326"/>
    <w:multiLevelType w:val="hybridMultilevel"/>
    <w:tmpl w:val="6A70E79A"/>
    <w:lvl w:ilvl="0" w:tplc="183AB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BF"/>
    <w:rsid w:val="00097EF7"/>
    <w:rsid w:val="001A296D"/>
    <w:rsid w:val="002037CD"/>
    <w:rsid w:val="00203C39"/>
    <w:rsid w:val="00235EEF"/>
    <w:rsid w:val="002764A0"/>
    <w:rsid w:val="00280A7F"/>
    <w:rsid w:val="003B3B6D"/>
    <w:rsid w:val="00557125"/>
    <w:rsid w:val="00571A12"/>
    <w:rsid w:val="00681132"/>
    <w:rsid w:val="006867D8"/>
    <w:rsid w:val="007753BF"/>
    <w:rsid w:val="007F2CDF"/>
    <w:rsid w:val="00861EE5"/>
    <w:rsid w:val="008932D0"/>
    <w:rsid w:val="008B53B9"/>
    <w:rsid w:val="008B68B5"/>
    <w:rsid w:val="008D32B5"/>
    <w:rsid w:val="00970020"/>
    <w:rsid w:val="00971782"/>
    <w:rsid w:val="00984DF1"/>
    <w:rsid w:val="00994FF1"/>
    <w:rsid w:val="00B12B8D"/>
    <w:rsid w:val="00B823E8"/>
    <w:rsid w:val="00D64C30"/>
    <w:rsid w:val="00E05066"/>
    <w:rsid w:val="00E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53BF"/>
  </w:style>
  <w:style w:type="character" w:styleId="a3">
    <w:name w:val="Hyperlink"/>
    <w:basedOn w:val="a0"/>
    <w:uiPriority w:val="99"/>
    <w:semiHidden/>
    <w:unhideWhenUsed/>
    <w:rsid w:val="007753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5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7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53BF"/>
    <w:pPr>
      <w:tabs>
        <w:tab w:val="center" w:pos="4677"/>
        <w:tab w:val="right" w:pos="9355"/>
      </w:tabs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53B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53BF"/>
    <w:pPr>
      <w:tabs>
        <w:tab w:val="center" w:pos="4677"/>
        <w:tab w:val="right" w:pos="9355"/>
      </w:tabs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753B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3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75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7753BF"/>
    <w:rPr>
      <w:rFonts w:ascii="Times New Roman" w:eastAsia="Times New Roman" w:hAnsi="Times New Roman" w:cs="Times New Roman" w:hint="default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7753BF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rsid w:val="007753BF"/>
  </w:style>
  <w:style w:type="paragraph" w:styleId="ac">
    <w:name w:val="List Paragraph"/>
    <w:basedOn w:val="a"/>
    <w:uiPriority w:val="34"/>
    <w:qFormat/>
    <w:rsid w:val="008B68B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753BF"/>
  </w:style>
  <w:style w:type="character" w:styleId="a3">
    <w:name w:val="Hyperlink"/>
    <w:basedOn w:val="a0"/>
    <w:uiPriority w:val="99"/>
    <w:semiHidden/>
    <w:unhideWhenUsed/>
    <w:rsid w:val="007753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753B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75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53BF"/>
    <w:pPr>
      <w:tabs>
        <w:tab w:val="center" w:pos="4677"/>
        <w:tab w:val="right" w:pos="9355"/>
      </w:tabs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53B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753BF"/>
    <w:pPr>
      <w:tabs>
        <w:tab w:val="center" w:pos="4677"/>
        <w:tab w:val="right" w:pos="9355"/>
      </w:tabs>
      <w:spacing w:after="160" w:line="254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7753BF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53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75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7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5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7753BF"/>
    <w:rPr>
      <w:rFonts w:ascii="Times New Roman" w:eastAsia="Times New Roman" w:hAnsi="Times New Roman" w:cs="Times New Roman" w:hint="default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7753BF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rsid w:val="007753BF"/>
  </w:style>
  <w:style w:type="paragraph" w:styleId="ac">
    <w:name w:val="List Paragraph"/>
    <w:basedOn w:val="a"/>
    <w:uiPriority w:val="34"/>
    <w:qFormat/>
    <w:rsid w:val="008B68B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1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30AB12F197CF254492C30B30118F028D20639911CB92A7FFCA3C7106E5A8D6452B7AF15D9BF006AO1w5H" TargetMode="External"/><Relationship Id="rId2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2" Type="http://schemas.openxmlformats.org/officeDocument/2006/relationships/hyperlink" Target="consultantplus://offline/ref=530AB12F197CF254492C30B30118F028D20639911CB92A7FFCA3C7106E5A8D6452B7AF15D9BF006FO1w0H" TargetMode="External"/><Relationship Id="rId4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5" Type="http://schemas.openxmlformats.org/officeDocument/2006/relationships/hyperlink" Target="consultantplus://offline/ref=530AB12F197CF254492C30B30118F028D20639911CB92A7FFCA3C7106E5A8D6452B7AF15D9BF006CO1wCH" TargetMode="External"/><Relationship Id="rId6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6" Type="http://schemas.openxmlformats.org/officeDocument/2006/relationships/hyperlink" Target="consultantplus://offline/ref=530AB12F197CF254492C30B30118F028D20639911CB92A7FFCA3C7106E5A8D6452B7AF15D9BF0168O1w2H" TargetMode="External"/><Relationship Id="rId8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" Type="http://schemas.openxmlformats.org/officeDocument/2006/relationships/image" Target="media/image1.jpeg"/><Relationship Id="rId7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4" Type="http://schemas.openxmlformats.org/officeDocument/2006/relationships/hyperlink" Target="consultantplus://offline/ref=530AB12F197CF254492C30B30118F028D20639911CB92A7FFCA3C7106E5A8D6452B7AF15D9BF0168O1w6H" TargetMode="External"/><Relationship Id="rId7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" Type="http://schemas.openxmlformats.org/officeDocument/2006/relationships/hyperlink" Target="mailto:kjyofrjdf@yandex.ru" TargetMode="External"/><Relationship Id="rId5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2" Type="http://schemas.openxmlformats.org/officeDocument/2006/relationships/hyperlink" Target="consultantplus://offline/ref=530AB12F197CF254492C30B30118F028D20639911CB92A7FFCA3C7106E5A8D6452B7AF15D9BF016AO1wCH" TargetMode="External"/><Relationship Id="rId8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2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57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0" Type="http://schemas.openxmlformats.org/officeDocument/2006/relationships/hyperlink" Target="consultantplus://offline/ref=530AB12F197CF254492C30B30118F028D2093C9819BF2A7FFCA3C7106E5A8D6452B7AF15D9BE0369O1w5H" TargetMode="External"/><Relationship Id="rId3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44" Type="http://schemas.openxmlformats.org/officeDocument/2006/relationships/hyperlink" Target="consultantplus://offline/ref=530AB12F197CF254492C30B30118F028D20639911CB92A7FFCA3C7106E5A8D6452B7AF15D9BF006CO1w1H" TargetMode="External"/><Relationship Id="rId52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0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65" Type="http://schemas.openxmlformats.org/officeDocument/2006/relationships/hyperlink" Target="consultantplus://offline/ref=530AB12F197CF254492C30B30118F028D20639911CB92A7FFCA3C7106E5A8D6452B7AF15D9BF0062O1wDH" TargetMode="External"/><Relationship Id="rId7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7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1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86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4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9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rohorenkova_tatyana@mail.ru" TargetMode="External"/><Relationship Id="rId13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18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Relationship Id="rId39" Type="http://schemas.openxmlformats.org/officeDocument/2006/relationships/hyperlink" Target="file:///C:\Users\User\AppData\Local\Temp\delo\&#1055;&#1088;&#1080;&#1082;&#1072;&#1079;%20&#1052;&#1080;&#1085;&#1086;&#1073;&#1088;&#1085;&#1072;&#1091;&#1082;&#1080;%20&#1056;&#1086;&#1089;&#1089;&#1080;&#1080;%20&#1086;&#1090;%2015_01_2014%20N%2014%20(&#1088;&#1077;&#1076;_%20&#1086;&#1090;%2002_03_2015)-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BE5D-FF19-4472-BD3B-9CF33883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9851</Words>
  <Characters>56155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2016-11-10T12:57:00Z</cp:lastPrinted>
  <dcterms:created xsi:type="dcterms:W3CDTF">2016-11-10T13:26:00Z</dcterms:created>
  <dcterms:modified xsi:type="dcterms:W3CDTF">2016-11-10T13:29:00Z</dcterms:modified>
</cp:coreProperties>
</file>